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F09" w:rsidRDefault="008E7ADC" w:rsidP="00F56F09">
      <w:pPr>
        <w:jc w:val="right"/>
      </w:pPr>
      <w:r>
        <w:rPr>
          <w:b/>
          <w:bCs/>
          <w:smallCaps/>
          <w:noProof/>
          <w:sz w:val="32"/>
          <w:szCs w:val="32"/>
          <w:lang w:eastAsia="en-US"/>
        </w:rPr>
        <w:drawing>
          <wp:inline distT="0" distB="0" distL="0" distR="0">
            <wp:extent cx="4943475" cy="154305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creen Shot 2015-06-24 at 3.png"/>
                    <pic:cNvPicPr>
                      <a:picLocks noChangeAspect="1"/>
                    </pic:cNvPicPr>
                  </pic:nvPicPr>
                  <pic:blipFill>
                    <a:blip r:embed="rId7"/>
                    <a:stretch>
                      <a:fillRect/>
                    </a:stretch>
                  </pic:blipFill>
                  <pic:spPr>
                    <a:xfrm>
                      <a:off x="0" y="0"/>
                      <a:ext cx="4943475" cy="1543050"/>
                    </a:xfrm>
                    <a:prstGeom prst="rect">
                      <a:avLst/>
                    </a:prstGeom>
                    <a:ln w="12700" cap="flat">
                      <a:noFill/>
                      <a:miter lim="400000"/>
                    </a:ln>
                    <a:effectLst/>
                  </pic:spPr>
                </pic:pic>
              </a:graphicData>
            </a:graphic>
          </wp:inline>
        </w:drawing>
      </w:r>
      <w:r>
        <w:tab/>
      </w:r>
      <w:r>
        <w:tab/>
      </w:r>
      <w:r w:rsidR="00F56F09">
        <w:t xml:space="preserve">                                 </w:t>
      </w:r>
    </w:p>
    <w:p w:rsidR="00F56F09" w:rsidRDefault="00F56F09" w:rsidP="00F56F09">
      <w:pPr>
        <w:jc w:val="right"/>
      </w:pPr>
    </w:p>
    <w:p w:rsidR="003E707C" w:rsidRDefault="008E7ADC" w:rsidP="00F56F09">
      <w:pPr>
        <w:jc w:val="center"/>
      </w:pPr>
      <w:r>
        <w:rPr>
          <w:b/>
          <w:bCs/>
          <w:sz w:val="36"/>
          <w:szCs w:val="36"/>
          <w:u w:val="single"/>
        </w:rPr>
        <w:t>Fellowship in Maxillofacial Trauma</w:t>
      </w:r>
    </w:p>
    <w:p w:rsidR="003E707C" w:rsidRDefault="003E707C" w:rsidP="00F56F09">
      <w:pPr>
        <w:jc w:val="both"/>
      </w:pPr>
    </w:p>
    <w:p w:rsidR="003E707C" w:rsidRDefault="003E707C" w:rsidP="00F56F09">
      <w:pPr>
        <w:jc w:val="both"/>
      </w:pPr>
    </w:p>
    <w:p w:rsidR="003E707C" w:rsidRDefault="008E7ADC" w:rsidP="00F56F09">
      <w:pPr>
        <w:jc w:val="both"/>
      </w:pPr>
      <w:r>
        <w:rPr>
          <w:b/>
          <w:bCs/>
        </w:rPr>
        <w:t>Goals</w:t>
      </w:r>
    </w:p>
    <w:p w:rsidR="003E707C" w:rsidRDefault="008E7ADC" w:rsidP="00F56F09">
      <w:pPr>
        <w:jc w:val="both"/>
      </w:pPr>
      <w:r>
        <w:t>To establish a comprehensive training program for maxillofacial surgeons in the management of maxillofacial trauma.</w:t>
      </w:r>
    </w:p>
    <w:p w:rsidR="003E707C" w:rsidRDefault="003E707C" w:rsidP="00F56F09">
      <w:pPr>
        <w:jc w:val="both"/>
      </w:pPr>
    </w:p>
    <w:p w:rsidR="003E707C" w:rsidRDefault="008E7ADC" w:rsidP="00F56F09">
      <w:pPr>
        <w:jc w:val="both"/>
      </w:pPr>
      <w:r>
        <w:rPr>
          <w:b/>
          <w:bCs/>
        </w:rPr>
        <w:t>Objectives</w:t>
      </w:r>
    </w:p>
    <w:p w:rsidR="003E707C" w:rsidRDefault="008E7ADC" w:rsidP="00F56F09">
      <w:pPr>
        <w:jc w:val="both"/>
      </w:pPr>
      <w:r>
        <w:rPr>
          <w:b/>
          <w:bCs/>
        </w:rPr>
        <w:t>Knowledge:</w:t>
      </w:r>
      <w:r>
        <w:t xml:space="preserve"> The trainee should acquire detailed knowledge pertaining to the cases of maxillofacial trauma which includes diagnosis of different hard and soft tissue injuries as a result of trauma based on history, clinical and radiological evaluations and complete kn</w:t>
      </w:r>
      <w:r>
        <w:t>owledge of all aspects of the management of maxillofacial trauma patient including restoration of esthetics and function.</w:t>
      </w:r>
    </w:p>
    <w:p w:rsidR="003E707C" w:rsidRDefault="003E707C" w:rsidP="00F56F09">
      <w:pPr>
        <w:jc w:val="both"/>
      </w:pPr>
    </w:p>
    <w:p w:rsidR="003E707C" w:rsidRDefault="008E7ADC" w:rsidP="00F56F09">
      <w:pPr>
        <w:jc w:val="both"/>
      </w:pPr>
      <w:r>
        <w:rPr>
          <w:b/>
          <w:bCs/>
        </w:rPr>
        <w:t>Skills &amp; Attitudes:</w:t>
      </w:r>
      <w:r>
        <w:t xml:space="preserve"> The trainee should, at the end of one year, be able to provide unified care in all aspects of maxillofacial traum</w:t>
      </w:r>
      <w:r>
        <w:t xml:space="preserve">a. The specific surgical skills required are </w:t>
      </w:r>
    </w:p>
    <w:p w:rsidR="003E707C" w:rsidRDefault="003E707C" w:rsidP="00F56F09">
      <w:pPr>
        <w:jc w:val="both"/>
      </w:pPr>
    </w:p>
    <w:p w:rsidR="003E707C" w:rsidRDefault="008E7ADC" w:rsidP="00F56F09">
      <w:pPr>
        <w:pStyle w:val="ListParagraph"/>
        <w:numPr>
          <w:ilvl w:val="0"/>
          <w:numId w:val="2"/>
        </w:numPr>
        <w:jc w:val="both"/>
        <w:rPr>
          <w:rFonts w:ascii="Times New Roman" w:hAnsi="Times New Roman"/>
          <w:sz w:val="24"/>
          <w:szCs w:val="24"/>
        </w:rPr>
      </w:pPr>
      <w:r>
        <w:rPr>
          <w:rFonts w:ascii="Times New Roman" w:hAnsi="Times New Roman"/>
          <w:sz w:val="24"/>
          <w:szCs w:val="24"/>
        </w:rPr>
        <w:t>Initial Assessment and Intensive care of the trauma patient</w:t>
      </w:r>
    </w:p>
    <w:p w:rsidR="003E707C" w:rsidRDefault="008E7ADC" w:rsidP="00F56F09">
      <w:pPr>
        <w:pStyle w:val="ListParagraph"/>
        <w:numPr>
          <w:ilvl w:val="0"/>
          <w:numId w:val="2"/>
        </w:numPr>
        <w:jc w:val="both"/>
        <w:rPr>
          <w:rFonts w:ascii="Times New Roman" w:hAnsi="Times New Roman"/>
          <w:sz w:val="24"/>
          <w:szCs w:val="24"/>
        </w:rPr>
      </w:pPr>
      <w:r>
        <w:rPr>
          <w:rFonts w:ascii="Times New Roman" w:hAnsi="Times New Roman"/>
          <w:sz w:val="24"/>
          <w:szCs w:val="24"/>
        </w:rPr>
        <w:t>Emergency airway management in the traumatized patients</w:t>
      </w:r>
    </w:p>
    <w:p w:rsidR="003E707C" w:rsidRDefault="008E7ADC" w:rsidP="00F56F09">
      <w:pPr>
        <w:pStyle w:val="ListParagraph"/>
        <w:numPr>
          <w:ilvl w:val="0"/>
          <w:numId w:val="2"/>
        </w:numPr>
        <w:jc w:val="both"/>
        <w:rPr>
          <w:rFonts w:ascii="Times New Roman" w:hAnsi="Times New Roman"/>
          <w:sz w:val="24"/>
          <w:szCs w:val="24"/>
        </w:rPr>
      </w:pPr>
      <w:r>
        <w:rPr>
          <w:rFonts w:ascii="Times New Roman" w:hAnsi="Times New Roman"/>
          <w:sz w:val="24"/>
          <w:szCs w:val="24"/>
        </w:rPr>
        <w:t>Recognition and management of shock</w:t>
      </w:r>
    </w:p>
    <w:p w:rsidR="003E707C" w:rsidRDefault="008E7ADC" w:rsidP="00F56F09">
      <w:pPr>
        <w:pStyle w:val="ListParagraph"/>
        <w:numPr>
          <w:ilvl w:val="0"/>
          <w:numId w:val="2"/>
        </w:numPr>
        <w:jc w:val="both"/>
        <w:rPr>
          <w:rFonts w:ascii="Times New Roman" w:hAnsi="Times New Roman"/>
          <w:sz w:val="24"/>
          <w:szCs w:val="24"/>
        </w:rPr>
      </w:pPr>
      <w:r>
        <w:rPr>
          <w:rFonts w:ascii="Times New Roman" w:hAnsi="Times New Roman"/>
          <w:sz w:val="24"/>
          <w:szCs w:val="24"/>
        </w:rPr>
        <w:t>Neurologic  evaluation and management</w:t>
      </w:r>
    </w:p>
    <w:p w:rsidR="003E707C" w:rsidRDefault="008E7ADC" w:rsidP="00F56F09">
      <w:pPr>
        <w:pStyle w:val="ListParagraph"/>
        <w:numPr>
          <w:ilvl w:val="0"/>
          <w:numId w:val="2"/>
        </w:numPr>
        <w:jc w:val="both"/>
        <w:rPr>
          <w:rFonts w:ascii="Times New Roman" w:hAnsi="Times New Roman"/>
          <w:sz w:val="24"/>
          <w:szCs w:val="24"/>
        </w:rPr>
      </w:pPr>
      <w:r>
        <w:rPr>
          <w:rFonts w:ascii="Times New Roman" w:hAnsi="Times New Roman"/>
          <w:sz w:val="24"/>
          <w:szCs w:val="24"/>
        </w:rPr>
        <w:t>Evaluation and mana</w:t>
      </w:r>
      <w:r>
        <w:rPr>
          <w:rFonts w:ascii="Times New Roman" w:hAnsi="Times New Roman"/>
          <w:sz w:val="24"/>
          <w:szCs w:val="24"/>
        </w:rPr>
        <w:t>gement of injuries other than head and neck traumatic injuries along with other specialities</w:t>
      </w:r>
    </w:p>
    <w:p w:rsidR="003E707C" w:rsidRDefault="008E7ADC" w:rsidP="00F56F09">
      <w:pPr>
        <w:pStyle w:val="ListParagraph"/>
        <w:numPr>
          <w:ilvl w:val="0"/>
          <w:numId w:val="2"/>
        </w:numPr>
        <w:jc w:val="both"/>
        <w:rPr>
          <w:rFonts w:ascii="Times New Roman" w:hAnsi="Times New Roman"/>
          <w:sz w:val="24"/>
          <w:szCs w:val="24"/>
        </w:rPr>
      </w:pPr>
      <w:r>
        <w:rPr>
          <w:rFonts w:ascii="Times New Roman" w:hAnsi="Times New Roman"/>
          <w:sz w:val="24"/>
          <w:szCs w:val="24"/>
        </w:rPr>
        <w:t>Advances in Maxillofacial trauma surgery</w:t>
      </w:r>
    </w:p>
    <w:p w:rsidR="003E707C" w:rsidRDefault="008E7ADC" w:rsidP="00F56F09">
      <w:pPr>
        <w:pStyle w:val="ListParagraph"/>
        <w:numPr>
          <w:ilvl w:val="0"/>
          <w:numId w:val="2"/>
        </w:numPr>
        <w:jc w:val="both"/>
        <w:rPr>
          <w:rFonts w:ascii="Times New Roman" w:hAnsi="Times New Roman"/>
          <w:sz w:val="24"/>
          <w:szCs w:val="24"/>
        </w:rPr>
      </w:pPr>
      <w:r>
        <w:rPr>
          <w:rFonts w:ascii="Times New Roman" w:hAnsi="Times New Roman"/>
          <w:sz w:val="24"/>
          <w:szCs w:val="24"/>
        </w:rPr>
        <w:t>Early assessment and treatment planning of the maxillofacial trauma patient</w:t>
      </w:r>
    </w:p>
    <w:p w:rsidR="003E707C" w:rsidRDefault="008E7ADC" w:rsidP="00F56F09">
      <w:pPr>
        <w:pStyle w:val="ListParagraph"/>
        <w:numPr>
          <w:ilvl w:val="0"/>
          <w:numId w:val="2"/>
        </w:numPr>
        <w:jc w:val="both"/>
        <w:rPr>
          <w:rFonts w:ascii="Times New Roman" w:hAnsi="Times New Roman"/>
          <w:sz w:val="24"/>
          <w:szCs w:val="24"/>
        </w:rPr>
      </w:pPr>
      <w:r>
        <w:rPr>
          <w:rFonts w:ascii="Times New Roman" w:hAnsi="Times New Roman"/>
          <w:sz w:val="24"/>
          <w:szCs w:val="24"/>
        </w:rPr>
        <w:t>Radiographic evaluation of facial injuries</w:t>
      </w:r>
    </w:p>
    <w:p w:rsidR="003E707C" w:rsidRDefault="008E7ADC" w:rsidP="00F56F09">
      <w:pPr>
        <w:pStyle w:val="ListParagraph"/>
        <w:numPr>
          <w:ilvl w:val="0"/>
          <w:numId w:val="2"/>
        </w:numPr>
        <w:jc w:val="both"/>
        <w:rPr>
          <w:rFonts w:ascii="Times New Roman" w:hAnsi="Times New Roman"/>
          <w:sz w:val="24"/>
          <w:szCs w:val="24"/>
        </w:rPr>
      </w:pPr>
      <w:r>
        <w:rPr>
          <w:rFonts w:ascii="Times New Roman" w:hAnsi="Times New Roman"/>
          <w:sz w:val="24"/>
          <w:szCs w:val="24"/>
        </w:rPr>
        <w:t>Dia</w:t>
      </w:r>
      <w:r>
        <w:rPr>
          <w:rFonts w:ascii="Times New Roman" w:hAnsi="Times New Roman"/>
          <w:sz w:val="24"/>
          <w:szCs w:val="24"/>
        </w:rPr>
        <w:t>gnosis and management of dentoalveolar injuries</w:t>
      </w:r>
    </w:p>
    <w:p w:rsidR="003E707C" w:rsidRDefault="008E7ADC" w:rsidP="00F56F09">
      <w:pPr>
        <w:pStyle w:val="ListParagraph"/>
        <w:numPr>
          <w:ilvl w:val="0"/>
          <w:numId w:val="2"/>
        </w:numPr>
        <w:jc w:val="both"/>
        <w:rPr>
          <w:rFonts w:ascii="Times New Roman" w:hAnsi="Times New Roman"/>
          <w:sz w:val="24"/>
          <w:szCs w:val="24"/>
        </w:rPr>
      </w:pPr>
      <w:r>
        <w:rPr>
          <w:rFonts w:ascii="Times New Roman" w:hAnsi="Times New Roman"/>
          <w:sz w:val="24"/>
          <w:szCs w:val="24"/>
        </w:rPr>
        <w:lastRenderedPageBreak/>
        <w:t>Mandibular fractures and their management</w:t>
      </w:r>
    </w:p>
    <w:p w:rsidR="003E707C" w:rsidRDefault="008E7ADC" w:rsidP="00F56F09">
      <w:pPr>
        <w:pStyle w:val="ListParagraph"/>
        <w:numPr>
          <w:ilvl w:val="0"/>
          <w:numId w:val="2"/>
        </w:numPr>
        <w:jc w:val="both"/>
        <w:rPr>
          <w:rFonts w:ascii="Times New Roman" w:hAnsi="Times New Roman"/>
          <w:sz w:val="24"/>
          <w:szCs w:val="24"/>
        </w:rPr>
      </w:pPr>
      <w:r>
        <w:rPr>
          <w:rFonts w:ascii="Times New Roman" w:hAnsi="Times New Roman"/>
          <w:sz w:val="24"/>
          <w:szCs w:val="24"/>
        </w:rPr>
        <w:t>Trauma to the temporomandibular regions and their management</w:t>
      </w:r>
    </w:p>
    <w:p w:rsidR="003E707C" w:rsidRDefault="008E7ADC" w:rsidP="00F56F09">
      <w:pPr>
        <w:pStyle w:val="ListParagraph"/>
        <w:numPr>
          <w:ilvl w:val="0"/>
          <w:numId w:val="2"/>
        </w:numPr>
        <w:jc w:val="both"/>
        <w:rPr>
          <w:rFonts w:ascii="Times New Roman" w:hAnsi="Times New Roman"/>
          <w:sz w:val="24"/>
          <w:szCs w:val="24"/>
        </w:rPr>
      </w:pPr>
      <w:r>
        <w:rPr>
          <w:rFonts w:ascii="Times New Roman" w:hAnsi="Times New Roman"/>
          <w:sz w:val="24"/>
          <w:szCs w:val="24"/>
        </w:rPr>
        <w:t>Management of fractures of the zygomatic complex and arch.</w:t>
      </w:r>
    </w:p>
    <w:p w:rsidR="003E707C" w:rsidRDefault="008E7ADC" w:rsidP="00F56F09">
      <w:pPr>
        <w:pStyle w:val="ListParagraph"/>
        <w:numPr>
          <w:ilvl w:val="0"/>
          <w:numId w:val="2"/>
        </w:numPr>
        <w:jc w:val="both"/>
        <w:rPr>
          <w:rFonts w:ascii="Times New Roman" w:hAnsi="Times New Roman"/>
          <w:sz w:val="24"/>
          <w:szCs w:val="24"/>
        </w:rPr>
      </w:pPr>
      <w:r>
        <w:rPr>
          <w:rFonts w:ascii="Times New Roman" w:hAnsi="Times New Roman"/>
          <w:sz w:val="24"/>
          <w:szCs w:val="24"/>
        </w:rPr>
        <w:t>Diagnosis and Treatment of Midface Fractures i</w:t>
      </w:r>
      <w:r>
        <w:rPr>
          <w:rFonts w:ascii="Times New Roman" w:hAnsi="Times New Roman"/>
          <w:sz w:val="24"/>
          <w:szCs w:val="24"/>
        </w:rPr>
        <w:t>ncluding naso-orbito-ethmoid fractures and orbital wall fractures</w:t>
      </w:r>
    </w:p>
    <w:p w:rsidR="003E707C" w:rsidRDefault="008E7ADC" w:rsidP="00F56F09">
      <w:pPr>
        <w:pStyle w:val="ListParagraph"/>
        <w:numPr>
          <w:ilvl w:val="0"/>
          <w:numId w:val="2"/>
        </w:numPr>
        <w:jc w:val="both"/>
        <w:rPr>
          <w:rFonts w:ascii="Times New Roman" w:hAnsi="Times New Roman"/>
          <w:sz w:val="24"/>
          <w:szCs w:val="24"/>
        </w:rPr>
      </w:pPr>
      <w:r>
        <w:rPr>
          <w:rFonts w:ascii="Times New Roman" w:hAnsi="Times New Roman"/>
          <w:sz w:val="24"/>
          <w:szCs w:val="24"/>
        </w:rPr>
        <w:t>Diagnosis and management of pan-facial trauma patients</w:t>
      </w:r>
    </w:p>
    <w:p w:rsidR="003E707C" w:rsidRDefault="008E7ADC" w:rsidP="00F56F09">
      <w:pPr>
        <w:pStyle w:val="ListParagraph"/>
        <w:numPr>
          <w:ilvl w:val="0"/>
          <w:numId w:val="2"/>
        </w:numPr>
        <w:jc w:val="both"/>
        <w:rPr>
          <w:rFonts w:ascii="Times New Roman" w:hAnsi="Times New Roman"/>
          <w:sz w:val="24"/>
          <w:szCs w:val="24"/>
        </w:rPr>
      </w:pPr>
      <w:r>
        <w:rPr>
          <w:rFonts w:ascii="Times New Roman" w:hAnsi="Times New Roman"/>
          <w:sz w:val="24"/>
          <w:szCs w:val="24"/>
        </w:rPr>
        <w:t>Ophthalmic Consequences of Maxillofacial Injuries</w:t>
      </w:r>
    </w:p>
    <w:p w:rsidR="003E707C" w:rsidRDefault="008E7ADC" w:rsidP="00F56F09">
      <w:pPr>
        <w:pStyle w:val="ListParagraph"/>
        <w:numPr>
          <w:ilvl w:val="0"/>
          <w:numId w:val="2"/>
        </w:numPr>
        <w:jc w:val="both"/>
        <w:rPr>
          <w:rFonts w:ascii="Times New Roman" w:hAnsi="Times New Roman"/>
          <w:sz w:val="24"/>
          <w:szCs w:val="24"/>
        </w:rPr>
      </w:pPr>
      <w:r>
        <w:rPr>
          <w:rFonts w:ascii="Times New Roman" w:hAnsi="Times New Roman"/>
          <w:sz w:val="24"/>
          <w:szCs w:val="24"/>
        </w:rPr>
        <w:t xml:space="preserve">Evaluation and Management of Frontal Sinus Injuries </w:t>
      </w:r>
    </w:p>
    <w:p w:rsidR="003E707C" w:rsidRDefault="008E7ADC" w:rsidP="00F56F09">
      <w:pPr>
        <w:pStyle w:val="ListParagraph"/>
        <w:numPr>
          <w:ilvl w:val="0"/>
          <w:numId w:val="2"/>
        </w:numPr>
        <w:jc w:val="both"/>
        <w:rPr>
          <w:rFonts w:ascii="Times New Roman" w:hAnsi="Times New Roman"/>
          <w:sz w:val="24"/>
          <w:szCs w:val="24"/>
        </w:rPr>
      </w:pPr>
      <w:r>
        <w:rPr>
          <w:rFonts w:ascii="Times New Roman" w:hAnsi="Times New Roman"/>
          <w:sz w:val="24"/>
          <w:szCs w:val="24"/>
        </w:rPr>
        <w:t xml:space="preserve">Nasal Fractures and their </w:t>
      </w:r>
      <w:r>
        <w:rPr>
          <w:rFonts w:ascii="Times New Roman" w:hAnsi="Times New Roman"/>
          <w:sz w:val="24"/>
          <w:szCs w:val="24"/>
        </w:rPr>
        <w:t>management</w:t>
      </w:r>
    </w:p>
    <w:p w:rsidR="003E707C" w:rsidRDefault="008E7ADC" w:rsidP="00F56F09">
      <w:pPr>
        <w:pStyle w:val="ListParagraph"/>
        <w:numPr>
          <w:ilvl w:val="0"/>
          <w:numId w:val="2"/>
        </w:numPr>
        <w:jc w:val="both"/>
        <w:rPr>
          <w:rFonts w:ascii="Times New Roman" w:hAnsi="Times New Roman"/>
          <w:sz w:val="24"/>
          <w:szCs w:val="24"/>
        </w:rPr>
      </w:pPr>
      <w:r>
        <w:rPr>
          <w:rFonts w:ascii="Times New Roman" w:hAnsi="Times New Roman"/>
          <w:sz w:val="24"/>
          <w:szCs w:val="24"/>
        </w:rPr>
        <w:t>Management of Soft Tissue Injuries</w:t>
      </w:r>
    </w:p>
    <w:p w:rsidR="003E707C" w:rsidRDefault="008E7ADC" w:rsidP="00F56F09">
      <w:pPr>
        <w:pStyle w:val="ListParagraph"/>
        <w:numPr>
          <w:ilvl w:val="0"/>
          <w:numId w:val="2"/>
        </w:numPr>
        <w:jc w:val="both"/>
        <w:rPr>
          <w:rFonts w:ascii="Times New Roman" w:hAnsi="Times New Roman"/>
          <w:sz w:val="24"/>
          <w:szCs w:val="24"/>
        </w:rPr>
      </w:pPr>
      <w:r>
        <w:rPr>
          <w:rFonts w:ascii="Times New Roman" w:hAnsi="Times New Roman"/>
          <w:sz w:val="24"/>
          <w:szCs w:val="24"/>
        </w:rPr>
        <w:t>Management of Human and Animal Bites</w:t>
      </w:r>
    </w:p>
    <w:p w:rsidR="003E707C" w:rsidRDefault="008E7ADC" w:rsidP="00F56F09">
      <w:pPr>
        <w:pStyle w:val="ListParagraph"/>
        <w:numPr>
          <w:ilvl w:val="0"/>
          <w:numId w:val="2"/>
        </w:numPr>
        <w:jc w:val="both"/>
        <w:rPr>
          <w:rFonts w:ascii="Times New Roman" w:hAnsi="Times New Roman"/>
          <w:sz w:val="24"/>
          <w:szCs w:val="24"/>
        </w:rPr>
      </w:pPr>
      <w:r>
        <w:rPr>
          <w:rFonts w:ascii="Times New Roman" w:hAnsi="Times New Roman"/>
          <w:sz w:val="24"/>
          <w:szCs w:val="24"/>
        </w:rPr>
        <w:t>Diagnosis and Management of Traumatic Salivary Gland Injuries</w:t>
      </w:r>
    </w:p>
    <w:p w:rsidR="003E707C" w:rsidRDefault="008E7ADC" w:rsidP="00F56F09">
      <w:pPr>
        <w:pStyle w:val="ListParagraph"/>
        <w:numPr>
          <w:ilvl w:val="0"/>
          <w:numId w:val="2"/>
        </w:numPr>
        <w:jc w:val="both"/>
        <w:rPr>
          <w:rFonts w:ascii="Times New Roman" w:hAnsi="Times New Roman"/>
          <w:sz w:val="24"/>
          <w:szCs w:val="24"/>
        </w:rPr>
      </w:pPr>
      <w:r>
        <w:rPr>
          <w:rFonts w:ascii="Times New Roman" w:hAnsi="Times New Roman"/>
          <w:sz w:val="24"/>
          <w:szCs w:val="24"/>
        </w:rPr>
        <w:t>Traumatic injuries of Trigeminal Nerve</w:t>
      </w:r>
    </w:p>
    <w:p w:rsidR="003E707C" w:rsidRDefault="008E7ADC" w:rsidP="00F56F09">
      <w:pPr>
        <w:pStyle w:val="ListParagraph"/>
        <w:numPr>
          <w:ilvl w:val="0"/>
          <w:numId w:val="2"/>
        </w:numPr>
        <w:jc w:val="both"/>
        <w:rPr>
          <w:rFonts w:ascii="Times New Roman" w:hAnsi="Times New Roman"/>
          <w:sz w:val="24"/>
          <w:szCs w:val="24"/>
        </w:rPr>
      </w:pPr>
      <w:r>
        <w:rPr>
          <w:rFonts w:ascii="Times New Roman" w:hAnsi="Times New Roman"/>
          <w:sz w:val="24"/>
          <w:szCs w:val="24"/>
        </w:rPr>
        <w:t>Anaesthetic Considerations in the Acutely injured patient</w:t>
      </w:r>
    </w:p>
    <w:p w:rsidR="003E707C" w:rsidRDefault="008E7ADC" w:rsidP="00F56F09">
      <w:pPr>
        <w:pStyle w:val="ListParagraph"/>
        <w:numPr>
          <w:ilvl w:val="0"/>
          <w:numId w:val="2"/>
        </w:numPr>
        <w:spacing w:after="0"/>
        <w:jc w:val="both"/>
        <w:rPr>
          <w:rFonts w:ascii="Times New Roman" w:hAnsi="Times New Roman"/>
          <w:sz w:val="24"/>
          <w:szCs w:val="24"/>
        </w:rPr>
      </w:pPr>
      <w:r>
        <w:rPr>
          <w:rFonts w:ascii="Times New Roman" w:hAnsi="Times New Roman"/>
          <w:sz w:val="24"/>
          <w:szCs w:val="24"/>
        </w:rPr>
        <w:t xml:space="preserve"> Management of</w:t>
      </w:r>
      <w:r>
        <w:rPr>
          <w:rFonts w:ascii="Times New Roman" w:hAnsi="Times New Roman"/>
          <w:sz w:val="24"/>
          <w:szCs w:val="24"/>
        </w:rPr>
        <w:t xml:space="preserve">  Maxillofacial Firearm Injuries</w:t>
      </w:r>
    </w:p>
    <w:p w:rsidR="003E707C" w:rsidRDefault="008E7ADC" w:rsidP="00F56F09">
      <w:pPr>
        <w:numPr>
          <w:ilvl w:val="0"/>
          <w:numId w:val="2"/>
        </w:numPr>
        <w:spacing w:line="276" w:lineRule="auto"/>
        <w:jc w:val="both"/>
      </w:pPr>
      <w:r>
        <w:t xml:space="preserve"> Management of  Burns of the Head and Neck</w:t>
      </w:r>
    </w:p>
    <w:p w:rsidR="003E707C" w:rsidRDefault="008E7ADC" w:rsidP="00F56F09">
      <w:pPr>
        <w:numPr>
          <w:ilvl w:val="0"/>
          <w:numId w:val="2"/>
        </w:numPr>
        <w:spacing w:line="276" w:lineRule="auto"/>
        <w:jc w:val="both"/>
      </w:pPr>
      <w:r>
        <w:t>Management of Facial Fractures in the Growing Patient</w:t>
      </w:r>
    </w:p>
    <w:p w:rsidR="003E707C" w:rsidRDefault="008E7ADC" w:rsidP="00F56F09">
      <w:pPr>
        <w:numPr>
          <w:ilvl w:val="0"/>
          <w:numId w:val="2"/>
        </w:numPr>
        <w:spacing w:line="276" w:lineRule="auto"/>
        <w:jc w:val="both"/>
      </w:pPr>
      <w:r>
        <w:t>Oral and Maxillofacial Trauma in Geriatric Patient</w:t>
      </w:r>
    </w:p>
    <w:p w:rsidR="003E707C" w:rsidRDefault="008E7ADC" w:rsidP="00F56F09">
      <w:pPr>
        <w:numPr>
          <w:ilvl w:val="0"/>
          <w:numId w:val="2"/>
        </w:numPr>
        <w:spacing w:line="276" w:lineRule="auto"/>
        <w:jc w:val="both"/>
      </w:pPr>
      <w:r>
        <w:t>Biomaterials for post-traumatic maxillofacial reconstruction</w:t>
      </w:r>
    </w:p>
    <w:p w:rsidR="003E707C" w:rsidRDefault="008E7ADC" w:rsidP="00F56F09">
      <w:pPr>
        <w:numPr>
          <w:ilvl w:val="0"/>
          <w:numId w:val="2"/>
        </w:numPr>
        <w:spacing w:line="276" w:lineRule="auto"/>
        <w:jc w:val="both"/>
      </w:pPr>
      <w:r>
        <w:t>Reconstruction</w:t>
      </w:r>
      <w:r>
        <w:t xml:space="preserve"> of avulsive defects of Maxillofacial Complex</w:t>
      </w:r>
    </w:p>
    <w:p w:rsidR="003E707C" w:rsidRDefault="008E7ADC" w:rsidP="00F56F09">
      <w:pPr>
        <w:numPr>
          <w:ilvl w:val="0"/>
          <w:numId w:val="2"/>
        </w:numPr>
        <w:spacing w:line="276" w:lineRule="auto"/>
        <w:jc w:val="both"/>
      </w:pPr>
      <w:r>
        <w:t>Maxillofacial Prosthetics for the trauma Patient</w:t>
      </w:r>
    </w:p>
    <w:p w:rsidR="003E707C" w:rsidRDefault="008E7ADC" w:rsidP="00F56F09">
      <w:pPr>
        <w:numPr>
          <w:ilvl w:val="0"/>
          <w:numId w:val="2"/>
        </w:numPr>
        <w:spacing w:line="276" w:lineRule="auto"/>
        <w:jc w:val="both"/>
      </w:pPr>
      <w:r>
        <w:t>Infection in Patients with Maxillofacial Trauma</w:t>
      </w:r>
    </w:p>
    <w:p w:rsidR="003E707C" w:rsidRDefault="008E7ADC" w:rsidP="00F56F09">
      <w:pPr>
        <w:numPr>
          <w:ilvl w:val="0"/>
          <w:numId w:val="2"/>
        </w:numPr>
        <w:spacing w:line="276" w:lineRule="auto"/>
        <w:jc w:val="both"/>
      </w:pPr>
      <w:r>
        <w:t>Principles of fixation for maxillofacial trauma</w:t>
      </w:r>
    </w:p>
    <w:p w:rsidR="003E707C" w:rsidRDefault="008E7ADC" w:rsidP="00F56F09">
      <w:pPr>
        <w:numPr>
          <w:ilvl w:val="0"/>
          <w:numId w:val="2"/>
        </w:numPr>
        <w:spacing w:line="276" w:lineRule="auto"/>
        <w:jc w:val="both"/>
      </w:pPr>
      <w:r>
        <w:t>Management of residual deformities</w:t>
      </w:r>
    </w:p>
    <w:p w:rsidR="003E707C" w:rsidRDefault="003E707C" w:rsidP="00F56F09">
      <w:pPr>
        <w:ind w:left="720"/>
        <w:jc w:val="both"/>
      </w:pPr>
    </w:p>
    <w:p w:rsidR="003E707C" w:rsidRDefault="008E7ADC" w:rsidP="00F56F09">
      <w:pPr>
        <w:jc w:val="both"/>
      </w:pPr>
      <w:r>
        <w:t xml:space="preserve">The trainee should develop a </w:t>
      </w:r>
      <w:r>
        <w:t>compassionate attitude towards dealing with both the patients as well as their relatives.</w:t>
      </w:r>
    </w:p>
    <w:p w:rsidR="003E707C" w:rsidRDefault="003E707C" w:rsidP="00F56F09">
      <w:pPr>
        <w:ind w:left="720"/>
        <w:jc w:val="both"/>
      </w:pPr>
    </w:p>
    <w:p w:rsidR="00F56F09" w:rsidRDefault="00F56F09" w:rsidP="00F56F09">
      <w:pPr>
        <w:ind w:left="720"/>
        <w:jc w:val="both"/>
      </w:pPr>
    </w:p>
    <w:p w:rsidR="00F56F09" w:rsidRDefault="00F56F09" w:rsidP="00F56F09">
      <w:pPr>
        <w:ind w:left="720"/>
        <w:jc w:val="both"/>
      </w:pPr>
    </w:p>
    <w:p w:rsidR="003E707C" w:rsidRDefault="008E7ADC" w:rsidP="00F56F09">
      <w:pPr>
        <w:jc w:val="both"/>
      </w:pPr>
      <w:r>
        <w:rPr>
          <w:b/>
          <w:bCs/>
        </w:rPr>
        <w:lastRenderedPageBreak/>
        <w:t>Communication abilities</w:t>
      </w:r>
    </w:p>
    <w:p w:rsidR="003E707C" w:rsidRDefault="008E7ADC" w:rsidP="00F56F09">
      <w:pPr>
        <w:jc w:val="both"/>
      </w:pPr>
      <w:r>
        <w:t>It is essential to develop skills required to maintain a harmonious working relationship with all the specialists involved such that the prin</w:t>
      </w:r>
      <w:r>
        <w:t>ciples of good team management can be established.</w:t>
      </w:r>
    </w:p>
    <w:p w:rsidR="003E707C" w:rsidRDefault="003E707C" w:rsidP="00F56F09">
      <w:pPr>
        <w:ind w:left="720"/>
        <w:jc w:val="both"/>
      </w:pPr>
    </w:p>
    <w:p w:rsidR="003E707C" w:rsidRDefault="008E7ADC" w:rsidP="00F56F09">
      <w:pPr>
        <w:jc w:val="both"/>
      </w:pPr>
      <w:r>
        <w:rPr>
          <w:b/>
          <w:bCs/>
        </w:rPr>
        <w:t>Course contents (syllabus)</w:t>
      </w:r>
    </w:p>
    <w:p w:rsidR="003E707C" w:rsidRDefault="008E7ADC" w:rsidP="00F56F09">
      <w:pPr>
        <w:jc w:val="both"/>
      </w:pPr>
      <w:r>
        <w:rPr>
          <w:b/>
          <w:bCs/>
        </w:rPr>
        <w:t xml:space="preserve">Essential Knowledge: </w:t>
      </w:r>
      <w:r>
        <w:t>The trainee should acquire detailed knowledge pertaining to the cases of maxillofacial trauma. Complete knowledge of all aspects in the management of differ</w:t>
      </w:r>
      <w:r>
        <w:t>ent types of traumatic deformities including the concept of team management with interaction between associate specialties like anesthesia, general surgery, ENT, orthopedics, ophthalmology and neurosurgery.</w:t>
      </w:r>
    </w:p>
    <w:p w:rsidR="003E707C" w:rsidRDefault="003E707C" w:rsidP="00F56F09">
      <w:pPr>
        <w:ind w:left="720"/>
        <w:jc w:val="both"/>
      </w:pPr>
    </w:p>
    <w:p w:rsidR="003E707C" w:rsidRDefault="008E7ADC" w:rsidP="00F56F09">
      <w:pPr>
        <w:jc w:val="both"/>
      </w:pPr>
      <w:r>
        <w:rPr>
          <w:b/>
          <w:bCs/>
        </w:rPr>
        <w:t>Skills &amp; Attitudes:</w:t>
      </w:r>
      <w:r>
        <w:t xml:space="preserve">  The trainee should, at the end of year, be able to provide seamless care in all aspects of treatment of maxillofacial trauma. The specific surgical skills required are:</w:t>
      </w:r>
    </w:p>
    <w:p w:rsidR="003E707C" w:rsidRDefault="003E707C" w:rsidP="00F56F09">
      <w:pPr>
        <w:ind w:left="720"/>
        <w:jc w:val="both"/>
      </w:pPr>
    </w:p>
    <w:p w:rsidR="003E707C" w:rsidRDefault="008E7ADC" w:rsidP="00F56F09">
      <w:pPr>
        <w:pStyle w:val="ListParagraph"/>
        <w:numPr>
          <w:ilvl w:val="0"/>
          <w:numId w:val="4"/>
        </w:numPr>
        <w:jc w:val="both"/>
        <w:rPr>
          <w:rFonts w:ascii="Times New Roman" w:hAnsi="Times New Roman"/>
          <w:sz w:val="24"/>
          <w:szCs w:val="24"/>
        </w:rPr>
      </w:pPr>
      <w:r>
        <w:rPr>
          <w:rFonts w:ascii="Times New Roman" w:hAnsi="Times New Roman"/>
          <w:sz w:val="24"/>
          <w:szCs w:val="24"/>
        </w:rPr>
        <w:t>Initial Assessment and Intensive care of the trauma patient</w:t>
      </w:r>
    </w:p>
    <w:p w:rsidR="003E707C" w:rsidRDefault="008E7ADC" w:rsidP="00F56F09">
      <w:pPr>
        <w:pStyle w:val="ListParagraph"/>
        <w:numPr>
          <w:ilvl w:val="0"/>
          <w:numId w:val="4"/>
        </w:numPr>
        <w:jc w:val="both"/>
        <w:rPr>
          <w:rFonts w:ascii="Times New Roman" w:hAnsi="Times New Roman"/>
          <w:sz w:val="24"/>
          <w:szCs w:val="24"/>
        </w:rPr>
      </w:pPr>
      <w:r>
        <w:rPr>
          <w:rFonts w:ascii="Times New Roman" w:hAnsi="Times New Roman"/>
          <w:sz w:val="24"/>
          <w:szCs w:val="24"/>
        </w:rPr>
        <w:t>Emergency airway managem</w:t>
      </w:r>
      <w:r>
        <w:rPr>
          <w:rFonts w:ascii="Times New Roman" w:hAnsi="Times New Roman"/>
          <w:sz w:val="24"/>
          <w:szCs w:val="24"/>
        </w:rPr>
        <w:t>ent in the traumatized patients</w:t>
      </w:r>
    </w:p>
    <w:p w:rsidR="003E707C" w:rsidRDefault="008E7ADC" w:rsidP="00F56F09">
      <w:pPr>
        <w:pStyle w:val="ListParagraph"/>
        <w:numPr>
          <w:ilvl w:val="0"/>
          <w:numId w:val="4"/>
        </w:numPr>
        <w:jc w:val="both"/>
        <w:rPr>
          <w:rFonts w:ascii="Times New Roman" w:hAnsi="Times New Roman"/>
          <w:sz w:val="24"/>
          <w:szCs w:val="24"/>
        </w:rPr>
      </w:pPr>
      <w:r>
        <w:rPr>
          <w:rFonts w:ascii="Times New Roman" w:hAnsi="Times New Roman"/>
          <w:sz w:val="24"/>
          <w:szCs w:val="24"/>
        </w:rPr>
        <w:t>Recognition and management of shock</w:t>
      </w:r>
    </w:p>
    <w:p w:rsidR="003E707C" w:rsidRDefault="008E7ADC" w:rsidP="00F56F09">
      <w:pPr>
        <w:pStyle w:val="ListParagraph"/>
        <w:numPr>
          <w:ilvl w:val="0"/>
          <w:numId w:val="4"/>
        </w:numPr>
        <w:jc w:val="both"/>
        <w:rPr>
          <w:rFonts w:ascii="Times New Roman" w:hAnsi="Times New Roman"/>
          <w:sz w:val="24"/>
          <w:szCs w:val="24"/>
        </w:rPr>
      </w:pPr>
      <w:r>
        <w:rPr>
          <w:rFonts w:ascii="Times New Roman" w:hAnsi="Times New Roman"/>
          <w:sz w:val="24"/>
          <w:szCs w:val="24"/>
        </w:rPr>
        <w:t>Neurologic  evaluation</w:t>
      </w:r>
    </w:p>
    <w:p w:rsidR="003E707C" w:rsidRDefault="008E7ADC" w:rsidP="00F56F09">
      <w:pPr>
        <w:pStyle w:val="ListParagraph"/>
        <w:numPr>
          <w:ilvl w:val="0"/>
          <w:numId w:val="4"/>
        </w:numPr>
        <w:jc w:val="both"/>
        <w:rPr>
          <w:rFonts w:ascii="Times New Roman" w:hAnsi="Times New Roman"/>
          <w:sz w:val="24"/>
          <w:szCs w:val="24"/>
        </w:rPr>
      </w:pPr>
      <w:r>
        <w:rPr>
          <w:rFonts w:ascii="Times New Roman" w:hAnsi="Times New Roman"/>
          <w:sz w:val="24"/>
          <w:szCs w:val="24"/>
        </w:rPr>
        <w:t>Early assessment and treatment planning of the maxillofacial trauma patient</w:t>
      </w:r>
    </w:p>
    <w:p w:rsidR="003E707C" w:rsidRDefault="008E7ADC" w:rsidP="00F56F09">
      <w:pPr>
        <w:pStyle w:val="ListParagraph"/>
        <w:numPr>
          <w:ilvl w:val="0"/>
          <w:numId w:val="4"/>
        </w:numPr>
        <w:jc w:val="both"/>
        <w:rPr>
          <w:rFonts w:ascii="Times New Roman" w:hAnsi="Times New Roman"/>
          <w:sz w:val="24"/>
          <w:szCs w:val="24"/>
        </w:rPr>
      </w:pPr>
      <w:r>
        <w:rPr>
          <w:rFonts w:ascii="Times New Roman" w:hAnsi="Times New Roman"/>
          <w:sz w:val="24"/>
          <w:szCs w:val="24"/>
        </w:rPr>
        <w:t>Radiographic evaluation of facial injuries</w:t>
      </w:r>
    </w:p>
    <w:p w:rsidR="003E707C" w:rsidRDefault="008E7ADC" w:rsidP="00F56F09">
      <w:pPr>
        <w:pStyle w:val="ListParagraph"/>
        <w:numPr>
          <w:ilvl w:val="0"/>
          <w:numId w:val="4"/>
        </w:numPr>
        <w:jc w:val="both"/>
        <w:rPr>
          <w:rFonts w:ascii="Times New Roman" w:hAnsi="Times New Roman"/>
          <w:sz w:val="24"/>
          <w:szCs w:val="24"/>
        </w:rPr>
      </w:pPr>
      <w:r>
        <w:rPr>
          <w:rFonts w:ascii="Times New Roman" w:hAnsi="Times New Roman"/>
          <w:sz w:val="24"/>
          <w:szCs w:val="24"/>
        </w:rPr>
        <w:t>Diagnosis and management of dentoalveolar inju</w:t>
      </w:r>
      <w:r>
        <w:rPr>
          <w:rFonts w:ascii="Times New Roman" w:hAnsi="Times New Roman"/>
          <w:sz w:val="24"/>
          <w:szCs w:val="24"/>
        </w:rPr>
        <w:t>ries</w:t>
      </w:r>
    </w:p>
    <w:p w:rsidR="003E707C" w:rsidRDefault="008E7ADC" w:rsidP="00F56F09">
      <w:pPr>
        <w:pStyle w:val="ListParagraph"/>
        <w:numPr>
          <w:ilvl w:val="0"/>
          <w:numId w:val="4"/>
        </w:numPr>
        <w:jc w:val="both"/>
        <w:rPr>
          <w:rFonts w:ascii="Times New Roman" w:hAnsi="Times New Roman"/>
          <w:sz w:val="24"/>
          <w:szCs w:val="24"/>
        </w:rPr>
      </w:pPr>
      <w:r>
        <w:rPr>
          <w:rFonts w:ascii="Times New Roman" w:hAnsi="Times New Roman"/>
          <w:sz w:val="24"/>
          <w:szCs w:val="24"/>
        </w:rPr>
        <w:t>Mandibular fractures and their management</w:t>
      </w:r>
    </w:p>
    <w:p w:rsidR="003E707C" w:rsidRDefault="008E7ADC" w:rsidP="00F56F09">
      <w:pPr>
        <w:pStyle w:val="ListParagraph"/>
        <w:numPr>
          <w:ilvl w:val="0"/>
          <w:numId w:val="4"/>
        </w:numPr>
        <w:jc w:val="both"/>
        <w:rPr>
          <w:rFonts w:ascii="Times New Roman" w:hAnsi="Times New Roman"/>
          <w:sz w:val="24"/>
          <w:szCs w:val="24"/>
        </w:rPr>
      </w:pPr>
      <w:r>
        <w:rPr>
          <w:rFonts w:ascii="Times New Roman" w:hAnsi="Times New Roman"/>
          <w:sz w:val="24"/>
          <w:szCs w:val="24"/>
        </w:rPr>
        <w:t>Trauma to the temporomandibular regions and their management</w:t>
      </w:r>
    </w:p>
    <w:p w:rsidR="003E707C" w:rsidRDefault="008E7ADC" w:rsidP="00F56F09">
      <w:pPr>
        <w:pStyle w:val="ListParagraph"/>
        <w:numPr>
          <w:ilvl w:val="0"/>
          <w:numId w:val="4"/>
        </w:numPr>
        <w:jc w:val="both"/>
        <w:rPr>
          <w:rFonts w:ascii="Times New Roman" w:hAnsi="Times New Roman"/>
          <w:sz w:val="24"/>
          <w:szCs w:val="24"/>
        </w:rPr>
      </w:pPr>
      <w:r>
        <w:rPr>
          <w:rFonts w:ascii="Times New Roman" w:hAnsi="Times New Roman"/>
          <w:sz w:val="24"/>
          <w:szCs w:val="24"/>
        </w:rPr>
        <w:t>Management of fractures of the zygomatic complex and arch.</w:t>
      </w:r>
    </w:p>
    <w:p w:rsidR="003E707C" w:rsidRDefault="008E7ADC" w:rsidP="00F56F09">
      <w:pPr>
        <w:pStyle w:val="ListParagraph"/>
        <w:numPr>
          <w:ilvl w:val="0"/>
          <w:numId w:val="4"/>
        </w:numPr>
        <w:jc w:val="both"/>
        <w:rPr>
          <w:rFonts w:ascii="Times New Roman" w:hAnsi="Times New Roman"/>
          <w:sz w:val="24"/>
          <w:szCs w:val="24"/>
        </w:rPr>
      </w:pPr>
      <w:r>
        <w:rPr>
          <w:rFonts w:ascii="Times New Roman" w:hAnsi="Times New Roman"/>
          <w:sz w:val="24"/>
          <w:szCs w:val="24"/>
        </w:rPr>
        <w:t xml:space="preserve">Diagnosis and Treatment of Midface Fractures including naso-orbito-ethmoid fractures and </w:t>
      </w:r>
      <w:r>
        <w:rPr>
          <w:rFonts w:ascii="Times New Roman" w:hAnsi="Times New Roman"/>
          <w:sz w:val="24"/>
          <w:szCs w:val="24"/>
        </w:rPr>
        <w:t>orbital wall fractures</w:t>
      </w:r>
    </w:p>
    <w:p w:rsidR="003E707C" w:rsidRDefault="008E7ADC" w:rsidP="00F56F09">
      <w:pPr>
        <w:pStyle w:val="ListParagraph"/>
        <w:numPr>
          <w:ilvl w:val="0"/>
          <w:numId w:val="4"/>
        </w:numPr>
        <w:jc w:val="both"/>
        <w:rPr>
          <w:rFonts w:ascii="Times New Roman" w:hAnsi="Times New Roman"/>
          <w:sz w:val="24"/>
          <w:szCs w:val="24"/>
        </w:rPr>
      </w:pPr>
      <w:r>
        <w:rPr>
          <w:rFonts w:ascii="Times New Roman" w:hAnsi="Times New Roman"/>
          <w:sz w:val="24"/>
          <w:szCs w:val="24"/>
        </w:rPr>
        <w:t>Diagnosis and management of pan-facial trauma patients</w:t>
      </w:r>
    </w:p>
    <w:p w:rsidR="003E707C" w:rsidRDefault="008E7ADC" w:rsidP="00F56F09">
      <w:pPr>
        <w:pStyle w:val="ListParagraph"/>
        <w:numPr>
          <w:ilvl w:val="0"/>
          <w:numId w:val="4"/>
        </w:numPr>
        <w:spacing w:after="0"/>
        <w:jc w:val="both"/>
        <w:rPr>
          <w:rFonts w:ascii="Times New Roman" w:hAnsi="Times New Roman"/>
          <w:sz w:val="24"/>
          <w:szCs w:val="24"/>
        </w:rPr>
      </w:pPr>
      <w:r>
        <w:rPr>
          <w:rFonts w:ascii="Times New Roman" w:hAnsi="Times New Roman"/>
          <w:sz w:val="24"/>
          <w:szCs w:val="24"/>
        </w:rPr>
        <w:t>Ophthalmic Consequences of Maxillofacial Injuries</w:t>
      </w:r>
    </w:p>
    <w:p w:rsidR="003E707C" w:rsidRDefault="008E7ADC" w:rsidP="00F56F09">
      <w:pPr>
        <w:numPr>
          <w:ilvl w:val="0"/>
          <w:numId w:val="4"/>
        </w:numPr>
        <w:spacing w:line="276" w:lineRule="auto"/>
        <w:jc w:val="both"/>
      </w:pPr>
      <w:r>
        <w:t xml:space="preserve">Evaluation and Management of Frontal Sinus Injuries </w:t>
      </w:r>
    </w:p>
    <w:p w:rsidR="003E707C" w:rsidRDefault="008E7ADC" w:rsidP="00F56F09">
      <w:pPr>
        <w:numPr>
          <w:ilvl w:val="0"/>
          <w:numId w:val="4"/>
        </w:numPr>
        <w:spacing w:line="276" w:lineRule="auto"/>
        <w:jc w:val="both"/>
      </w:pPr>
      <w:r>
        <w:t>Nasal Fractures and their management</w:t>
      </w:r>
    </w:p>
    <w:p w:rsidR="003E707C" w:rsidRDefault="008E7ADC" w:rsidP="00F56F09">
      <w:pPr>
        <w:numPr>
          <w:ilvl w:val="0"/>
          <w:numId w:val="4"/>
        </w:numPr>
        <w:spacing w:line="276" w:lineRule="auto"/>
        <w:jc w:val="both"/>
      </w:pPr>
      <w:r>
        <w:t>Management of Soft Tissue Injuries</w:t>
      </w:r>
    </w:p>
    <w:p w:rsidR="003E707C" w:rsidRDefault="008E7ADC" w:rsidP="00F56F09">
      <w:pPr>
        <w:numPr>
          <w:ilvl w:val="0"/>
          <w:numId w:val="4"/>
        </w:numPr>
        <w:spacing w:line="276" w:lineRule="auto"/>
        <w:jc w:val="both"/>
      </w:pPr>
      <w:r>
        <w:t>Man</w:t>
      </w:r>
      <w:r>
        <w:t>agement of Human and Animal Bites</w:t>
      </w:r>
    </w:p>
    <w:p w:rsidR="003E707C" w:rsidRDefault="008E7ADC" w:rsidP="00F56F09">
      <w:pPr>
        <w:numPr>
          <w:ilvl w:val="0"/>
          <w:numId w:val="4"/>
        </w:numPr>
        <w:spacing w:line="276" w:lineRule="auto"/>
        <w:jc w:val="both"/>
      </w:pPr>
      <w:r>
        <w:lastRenderedPageBreak/>
        <w:t>Diagnosis and Management of Traumatic Salivary Gland Injuries</w:t>
      </w:r>
    </w:p>
    <w:p w:rsidR="003E707C" w:rsidRDefault="008E7ADC" w:rsidP="00F56F09">
      <w:pPr>
        <w:numPr>
          <w:ilvl w:val="0"/>
          <w:numId w:val="4"/>
        </w:numPr>
        <w:spacing w:line="276" w:lineRule="auto"/>
        <w:jc w:val="both"/>
      </w:pPr>
      <w:r>
        <w:t>Traumatic injuries of Trigeminal Nerve</w:t>
      </w:r>
    </w:p>
    <w:p w:rsidR="003E707C" w:rsidRDefault="008E7ADC" w:rsidP="00F56F09">
      <w:pPr>
        <w:numPr>
          <w:ilvl w:val="0"/>
          <w:numId w:val="4"/>
        </w:numPr>
        <w:spacing w:line="276" w:lineRule="auto"/>
        <w:jc w:val="both"/>
      </w:pPr>
      <w:r>
        <w:t>Management of  Maxillofacial Firearm Injuries</w:t>
      </w:r>
    </w:p>
    <w:p w:rsidR="003E707C" w:rsidRDefault="008E7ADC" w:rsidP="00F56F09">
      <w:pPr>
        <w:numPr>
          <w:ilvl w:val="0"/>
          <w:numId w:val="4"/>
        </w:numPr>
        <w:spacing w:line="276" w:lineRule="auto"/>
        <w:jc w:val="both"/>
      </w:pPr>
      <w:r>
        <w:t xml:space="preserve"> Management of  Burns of the Head and Neck</w:t>
      </w:r>
    </w:p>
    <w:p w:rsidR="003E707C" w:rsidRDefault="008E7ADC" w:rsidP="00F56F09">
      <w:pPr>
        <w:numPr>
          <w:ilvl w:val="0"/>
          <w:numId w:val="4"/>
        </w:numPr>
        <w:spacing w:line="276" w:lineRule="auto"/>
        <w:jc w:val="both"/>
      </w:pPr>
      <w:r>
        <w:t>Management of  Facial</w:t>
      </w:r>
      <w:r>
        <w:t xml:space="preserve"> Fractures in the Growing Patient</w:t>
      </w:r>
    </w:p>
    <w:p w:rsidR="003E707C" w:rsidRDefault="008E7ADC" w:rsidP="00F56F09">
      <w:pPr>
        <w:numPr>
          <w:ilvl w:val="0"/>
          <w:numId w:val="4"/>
        </w:numPr>
        <w:spacing w:line="276" w:lineRule="auto"/>
        <w:jc w:val="both"/>
      </w:pPr>
      <w:r>
        <w:t>Managing Oral and Maxillofacial Trauma in Geriatric Patient</w:t>
      </w:r>
    </w:p>
    <w:p w:rsidR="003E707C" w:rsidRDefault="008E7ADC" w:rsidP="00F56F09">
      <w:pPr>
        <w:numPr>
          <w:ilvl w:val="0"/>
          <w:numId w:val="4"/>
        </w:numPr>
        <w:spacing w:line="276" w:lineRule="auto"/>
        <w:jc w:val="both"/>
      </w:pPr>
      <w:r>
        <w:t>Reconstruction of Avulsive defects of Maxillofacial Complex</w:t>
      </w:r>
    </w:p>
    <w:p w:rsidR="003E707C" w:rsidRDefault="003E707C" w:rsidP="00F56F09">
      <w:pPr>
        <w:spacing w:line="276" w:lineRule="auto"/>
        <w:ind w:left="720"/>
        <w:jc w:val="both"/>
      </w:pPr>
    </w:p>
    <w:p w:rsidR="003E707C" w:rsidRDefault="008E7ADC" w:rsidP="00F56F09">
      <w:pPr>
        <w:jc w:val="both"/>
      </w:pPr>
      <w:r>
        <w:rPr>
          <w:b/>
          <w:bCs/>
        </w:rPr>
        <w:t>Essential investigation and diagnostic procedures:</w:t>
      </w:r>
    </w:p>
    <w:p w:rsidR="003E707C" w:rsidRDefault="003E707C" w:rsidP="00F56F09">
      <w:pPr>
        <w:ind w:left="720"/>
        <w:jc w:val="both"/>
      </w:pPr>
    </w:p>
    <w:p w:rsidR="003E707C" w:rsidRDefault="008E7ADC" w:rsidP="00F56F09">
      <w:pPr>
        <w:numPr>
          <w:ilvl w:val="0"/>
          <w:numId w:val="6"/>
        </w:numPr>
        <w:jc w:val="both"/>
      </w:pPr>
      <w:r>
        <w:t>Clinical evaluation of traumatic injury by inspec</w:t>
      </w:r>
      <w:r>
        <w:t>tion and palpation.</w:t>
      </w:r>
    </w:p>
    <w:p w:rsidR="003E707C" w:rsidRDefault="008E7ADC" w:rsidP="00F56F09">
      <w:pPr>
        <w:numPr>
          <w:ilvl w:val="0"/>
          <w:numId w:val="6"/>
        </w:numPr>
        <w:jc w:val="both"/>
      </w:pPr>
      <w:r>
        <w:t>Radiological evaluation by the use of routine radiographs including OPG, PNS views, PA views etc and also evaluation with the use of CT scans, MRI’s, Ultrasonography etc.</w:t>
      </w:r>
    </w:p>
    <w:p w:rsidR="003E707C" w:rsidRDefault="003E707C" w:rsidP="00F56F09">
      <w:pPr>
        <w:jc w:val="both"/>
      </w:pPr>
    </w:p>
    <w:p w:rsidR="003E707C" w:rsidRDefault="008E7ADC" w:rsidP="00F56F09">
      <w:pPr>
        <w:jc w:val="both"/>
      </w:pPr>
      <w:r>
        <w:rPr>
          <w:b/>
          <w:bCs/>
        </w:rPr>
        <w:t>Procedural and operative skills</w:t>
      </w:r>
    </w:p>
    <w:p w:rsidR="003E707C" w:rsidRDefault="003E707C" w:rsidP="00F56F09">
      <w:pPr>
        <w:jc w:val="both"/>
      </w:pPr>
    </w:p>
    <w:p w:rsidR="003E707C" w:rsidRDefault="008E7ADC" w:rsidP="00F56F09">
      <w:pPr>
        <w:jc w:val="both"/>
      </w:pPr>
      <w:r>
        <w:t>Graded responsibility in care o</w:t>
      </w:r>
      <w:r>
        <w:t>f patients and operative work (Structured training schedule): a structured programme will be followed to introduce the trainee to the evaluation and management of patients of maxillofacial trauma.</w:t>
      </w:r>
    </w:p>
    <w:p w:rsidR="003E707C" w:rsidRDefault="003E707C" w:rsidP="00F56F09">
      <w:pPr>
        <w:jc w:val="both"/>
      </w:pPr>
    </w:p>
    <w:p w:rsidR="003E707C" w:rsidRDefault="008E7ADC" w:rsidP="00F56F09">
      <w:pPr>
        <w:jc w:val="both"/>
      </w:pPr>
      <w:r>
        <w:rPr>
          <w:color w:val="FF0000"/>
          <w:u w:color="FF0000"/>
        </w:rPr>
        <w:t>By the end of the trauma fellowship programme candidate sh</w:t>
      </w:r>
      <w:r>
        <w:rPr>
          <w:color w:val="FF0000"/>
          <w:u w:color="FF0000"/>
        </w:rPr>
        <w:t>ould have successfully completed ATLS course.</w:t>
      </w:r>
    </w:p>
    <w:p w:rsidR="003E707C" w:rsidRDefault="003E707C" w:rsidP="00F56F09">
      <w:pPr>
        <w:jc w:val="both"/>
      </w:pPr>
    </w:p>
    <w:p w:rsidR="003E707C" w:rsidRDefault="008E7ADC" w:rsidP="00F56F09">
      <w:pPr>
        <w:jc w:val="both"/>
      </w:pPr>
      <w:r>
        <w:t>The recognized trauma center must be performing not less than 250 surgical procedures in the area per annum in order to be able to provide sufficient training material for the fellowship candidate.</w:t>
      </w:r>
    </w:p>
    <w:p w:rsidR="003E707C" w:rsidRDefault="003E707C" w:rsidP="00F56F09">
      <w:pPr>
        <w:jc w:val="both"/>
      </w:pPr>
    </w:p>
    <w:p w:rsidR="003E707C" w:rsidRDefault="008E7ADC" w:rsidP="00F56F09">
      <w:pPr>
        <w:jc w:val="both"/>
      </w:pPr>
      <w:r>
        <w:t>Each fello</w:t>
      </w:r>
      <w:r>
        <w:t>w at the end of 1 year should have carried out at least 75 cases under the supervision of a senior specialist on all aspects of maxillofacial trauma surgery.</w:t>
      </w:r>
    </w:p>
    <w:p w:rsidR="003E707C" w:rsidRDefault="003E707C" w:rsidP="00F56F09">
      <w:pPr>
        <w:jc w:val="both"/>
      </w:pPr>
    </w:p>
    <w:p w:rsidR="003E707C" w:rsidRDefault="003E707C" w:rsidP="00F56F09">
      <w:pPr>
        <w:jc w:val="both"/>
      </w:pPr>
    </w:p>
    <w:p w:rsidR="003E707C" w:rsidRDefault="003E707C" w:rsidP="00F56F09">
      <w:pPr>
        <w:jc w:val="both"/>
      </w:pPr>
    </w:p>
    <w:p w:rsidR="003E707C" w:rsidRDefault="008E7ADC" w:rsidP="00F56F09">
      <w:pPr>
        <w:jc w:val="both"/>
      </w:pPr>
      <w:r>
        <w:rPr>
          <w:b/>
          <w:bCs/>
        </w:rPr>
        <w:t>+Key:</w:t>
      </w:r>
    </w:p>
    <w:p w:rsidR="003E707C" w:rsidRDefault="008E7ADC" w:rsidP="00F56F09">
      <w:pPr>
        <w:jc w:val="both"/>
      </w:pPr>
      <w:r>
        <w:t>O – Washed up &amp; observed</w:t>
      </w:r>
    </w:p>
    <w:p w:rsidR="003E707C" w:rsidRDefault="008E7ADC" w:rsidP="00F56F09">
      <w:pPr>
        <w:jc w:val="both"/>
      </w:pPr>
      <w:r>
        <w:t>A – Assisted a more senior surgeon</w:t>
      </w:r>
    </w:p>
    <w:p w:rsidR="003E707C" w:rsidRDefault="008E7ADC" w:rsidP="00F56F09">
      <w:pPr>
        <w:jc w:val="both"/>
      </w:pPr>
      <w:r>
        <w:t xml:space="preserve">PA – Performed procedure </w:t>
      </w:r>
      <w:r>
        <w:t>under the direct Supervision of a senior specialist.</w:t>
      </w:r>
    </w:p>
    <w:p w:rsidR="003E707C" w:rsidRDefault="008E7ADC" w:rsidP="00F56F09">
      <w:pPr>
        <w:jc w:val="both"/>
      </w:pPr>
      <w:r>
        <w:t>PI – Performed independently.</w:t>
      </w:r>
    </w:p>
    <w:p w:rsidR="003E707C" w:rsidRDefault="003E707C" w:rsidP="00F56F09">
      <w:pPr>
        <w:jc w:val="both"/>
      </w:pPr>
    </w:p>
    <w:p w:rsidR="003E707C" w:rsidRDefault="008E7ADC" w:rsidP="00F56F09">
      <w:pPr>
        <w:jc w:val="both"/>
      </w:pPr>
      <w:r>
        <w:rPr>
          <w:b/>
          <w:bCs/>
        </w:rPr>
        <w:t>Surgical procedures:</w:t>
      </w:r>
    </w:p>
    <w:p w:rsidR="003E707C" w:rsidRDefault="003E707C" w:rsidP="00F56F09">
      <w:pPr>
        <w:jc w:val="both"/>
      </w:pPr>
    </w:p>
    <w:tbl>
      <w:tblPr>
        <w:tblW w:w="100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3835"/>
        <w:gridCol w:w="2885"/>
        <w:gridCol w:w="3360"/>
      </w:tblGrid>
      <w:tr w:rsidR="003E707C">
        <w:trPr>
          <w:trHeight w:val="600"/>
        </w:trPr>
        <w:tc>
          <w:tcPr>
            <w:tcW w:w="3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707C" w:rsidRDefault="008E7ADC" w:rsidP="00F56F09">
            <w:pPr>
              <w:jc w:val="both"/>
            </w:pPr>
            <w:r>
              <w:t>Procedures</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707C" w:rsidRDefault="008E7ADC" w:rsidP="00F56F09">
            <w:pPr>
              <w:jc w:val="both"/>
            </w:pPr>
            <w:r>
              <w:t>Category</w:t>
            </w: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707C" w:rsidRDefault="008E7ADC" w:rsidP="00F56F09">
            <w:pPr>
              <w:jc w:val="both"/>
            </w:pPr>
            <w:r>
              <w:t>Number</w:t>
            </w:r>
          </w:p>
        </w:tc>
      </w:tr>
      <w:tr w:rsidR="003E707C">
        <w:trPr>
          <w:trHeight w:val="600"/>
        </w:trPr>
        <w:tc>
          <w:tcPr>
            <w:tcW w:w="3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707C" w:rsidRDefault="008E7ADC" w:rsidP="00F56F09">
            <w:pPr>
              <w:jc w:val="both"/>
            </w:pPr>
            <w:r>
              <w:lastRenderedPageBreak/>
              <w:t>Mini Plating                              (Champy’s Principle)</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707C" w:rsidRDefault="008E7ADC" w:rsidP="00F56F09">
            <w:pPr>
              <w:jc w:val="both"/>
            </w:pPr>
            <w:r>
              <w:t>PA</w:t>
            </w: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707C" w:rsidRDefault="008E7ADC" w:rsidP="00F56F09">
            <w:pPr>
              <w:jc w:val="both"/>
            </w:pPr>
            <w:r>
              <w:t>15</w:t>
            </w:r>
          </w:p>
        </w:tc>
      </w:tr>
      <w:tr w:rsidR="003E707C">
        <w:trPr>
          <w:trHeight w:val="300"/>
        </w:trPr>
        <w:tc>
          <w:tcPr>
            <w:tcW w:w="3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707C" w:rsidRDefault="008E7ADC" w:rsidP="00F56F09">
            <w:pPr>
              <w:jc w:val="both"/>
            </w:pPr>
            <w:r>
              <w:t>Trans buccal Plating</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707C" w:rsidRDefault="008E7ADC" w:rsidP="00F56F09">
            <w:pPr>
              <w:jc w:val="both"/>
            </w:pPr>
            <w:r>
              <w:t>PA</w:t>
            </w: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707C" w:rsidRDefault="008E7ADC" w:rsidP="00F56F09">
            <w:pPr>
              <w:jc w:val="both"/>
            </w:pPr>
            <w:r>
              <w:t>5</w:t>
            </w:r>
          </w:p>
        </w:tc>
      </w:tr>
      <w:tr w:rsidR="003E707C">
        <w:trPr>
          <w:trHeight w:val="300"/>
        </w:trPr>
        <w:tc>
          <w:tcPr>
            <w:tcW w:w="3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707C" w:rsidRDefault="008E7ADC" w:rsidP="00F56F09">
            <w:pPr>
              <w:jc w:val="both"/>
            </w:pPr>
            <w:r>
              <w:t>Mid face osteosynthesis</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707C" w:rsidRDefault="008E7ADC" w:rsidP="00F56F09">
            <w:pPr>
              <w:jc w:val="both"/>
            </w:pPr>
            <w:r>
              <w:t>PA</w:t>
            </w: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707C" w:rsidRDefault="008E7ADC" w:rsidP="00F56F09">
            <w:pPr>
              <w:jc w:val="both"/>
            </w:pPr>
            <w:r>
              <w:t>10</w:t>
            </w:r>
          </w:p>
        </w:tc>
      </w:tr>
      <w:tr w:rsidR="003E707C">
        <w:trPr>
          <w:trHeight w:val="300"/>
        </w:trPr>
        <w:tc>
          <w:tcPr>
            <w:tcW w:w="3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707C" w:rsidRDefault="008E7ADC" w:rsidP="00F56F09">
            <w:pPr>
              <w:jc w:val="both"/>
            </w:pPr>
            <w:r>
              <w:t>Zygoma elevation and fixation</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707C" w:rsidRDefault="008E7ADC" w:rsidP="00F56F09">
            <w:pPr>
              <w:jc w:val="both"/>
            </w:pPr>
            <w:r>
              <w:t>PA</w:t>
            </w: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707C" w:rsidRDefault="008E7ADC" w:rsidP="00F56F09">
            <w:pPr>
              <w:jc w:val="both"/>
            </w:pPr>
            <w:r>
              <w:t>10</w:t>
            </w:r>
          </w:p>
        </w:tc>
      </w:tr>
      <w:tr w:rsidR="003E707C">
        <w:trPr>
          <w:trHeight w:val="300"/>
        </w:trPr>
        <w:tc>
          <w:tcPr>
            <w:tcW w:w="3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707C" w:rsidRDefault="008E7ADC" w:rsidP="00F56F09">
            <w:pPr>
              <w:jc w:val="both"/>
            </w:pPr>
            <w:r>
              <w:t>NasoOrbitoEthmoid plating</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707C" w:rsidRDefault="008E7ADC" w:rsidP="00F56F09">
            <w:pPr>
              <w:jc w:val="both"/>
            </w:pPr>
            <w:r>
              <w:t>PA</w:t>
            </w: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707C" w:rsidRDefault="008E7ADC" w:rsidP="00F56F09">
            <w:pPr>
              <w:jc w:val="both"/>
            </w:pPr>
            <w:r>
              <w:t>5</w:t>
            </w:r>
          </w:p>
        </w:tc>
      </w:tr>
      <w:tr w:rsidR="003E707C">
        <w:trPr>
          <w:trHeight w:val="300"/>
        </w:trPr>
        <w:tc>
          <w:tcPr>
            <w:tcW w:w="3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707C" w:rsidRDefault="008E7ADC" w:rsidP="00F56F09">
            <w:pPr>
              <w:jc w:val="both"/>
            </w:pPr>
            <w:r>
              <w:t>Frontal fracture management</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707C" w:rsidRDefault="008E7ADC" w:rsidP="00F56F09">
            <w:pPr>
              <w:jc w:val="both"/>
            </w:pPr>
            <w:r>
              <w:t>A</w:t>
            </w: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707C" w:rsidRDefault="008E7ADC" w:rsidP="00F56F09">
            <w:pPr>
              <w:jc w:val="both"/>
            </w:pPr>
            <w:r>
              <w:t>5</w:t>
            </w:r>
          </w:p>
        </w:tc>
      </w:tr>
      <w:tr w:rsidR="003E707C">
        <w:trPr>
          <w:trHeight w:val="300"/>
        </w:trPr>
        <w:tc>
          <w:tcPr>
            <w:tcW w:w="3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707C" w:rsidRDefault="008E7ADC" w:rsidP="00F56F09">
            <w:pPr>
              <w:jc w:val="both"/>
            </w:pPr>
            <w:r>
              <w:t>Tracheostomy</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707C" w:rsidRDefault="008E7ADC" w:rsidP="00F56F09">
            <w:pPr>
              <w:jc w:val="both"/>
            </w:pPr>
            <w:r>
              <w:t>A</w:t>
            </w: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707C" w:rsidRDefault="008E7ADC" w:rsidP="00F56F09">
            <w:pPr>
              <w:jc w:val="both"/>
            </w:pPr>
            <w:r>
              <w:t>5</w:t>
            </w:r>
          </w:p>
        </w:tc>
      </w:tr>
      <w:tr w:rsidR="003E707C">
        <w:trPr>
          <w:trHeight w:val="300"/>
        </w:trPr>
        <w:tc>
          <w:tcPr>
            <w:tcW w:w="3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707C" w:rsidRDefault="008E7ADC" w:rsidP="00F56F09">
            <w:pPr>
              <w:jc w:val="both"/>
            </w:pPr>
            <w:r>
              <w:t>Residual deformity management</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707C" w:rsidRDefault="008E7ADC" w:rsidP="00F56F09">
            <w:pPr>
              <w:jc w:val="both"/>
            </w:pPr>
            <w:r>
              <w:t>A</w:t>
            </w: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707C" w:rsidRDefault="008E7ADC" w:rsidP="00F56F09">
            <w:pPr>
              <w:jc w:val="both"/>
            </w:pPr>
            <w:r>
              <w:t>5</w:t>
            </w:r>
          </w:p>
        </w:tc>
      </w:tr>
      <w:tr w:rsidR="003E707C">
        <w:trPr>
          <w:trHeight w:val="300"/>
        </w:trPr>
        <w:tc>
          <w:tcPr>
            <w:tcW w:w="3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707C" w:rsidRDefault="003E707C" w:rsidP="00F56F09">
            <w:pPr>
              <w:jc w:val="both"/>
            </w:pP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707C" w:rsidRDefault="003E707C" w:rsidP="00F56F09">
            <w:pPr>
              <w:jc w:val="both"/>
            </w:pP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707C" w:rsidRDefault="003E707C" w:rsidP="00F56F09">
            <w:pPr>
              <w:jc w:val="both"/>
            </w:pPr>
          </w:p>
        </w:tc>
      </w:tr>
      <w:tr w:rsidR="003E707C">
        <w:trPr>
          <w:trHeight w:val="600"/>
        </w:trPr>
        <w:tc>
          <w:tcPr>
            <w:tcW w:w="3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707C" w:rsidRDefault="008E7ADC" w:rsidP="00F56F09">
            <w:pPr>
              <w:jc w:val="both"/>
            </w:pPr>
            <w:r>
              <w:t>Management of continuity defects and Bone grafting</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707C" w:rsidRDefault="008E7ADC" w:rsidP="00F56F09">
            <w:pPr>
              <w:jc w:val="both"/>
            </w:pPr>
            <w:r>
              <w:t>A</w:t>
            </w: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707C" w:rsidRDefault="008E7ADC" w:rsidP="00F56F09">
            <w:pPr>
              <w:jc w:val="both"/>
            </w:pPr>
            <w:r>
              <w:t>2</w:t>
            </w:r>
          </w:p>
        </w:tc>
      </w:tr>
      <w:tr w:rsidR="003E707C">
        <w:trPr>
          <w:trHeight w:val="300"/>
        </w:trPr>
        <w:tc>
          <w:tcPr>
            <w:tcW w:w="3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707C" w:rsidRDefault="008E7ADC" w:rsidP="00F56F09">
            <w:pPr>
              <w:jc w:val="both"/>
            </w:pPr>
            <w:r>
              <w:t>Circummandibular splinting</w:t>
            </w:r>
          </w:p>
        </w:tc>
        <w:tc>
          <w:tcPr>
            <w:tcW w:w="2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707C" w:rsidRDefault="008E7ADC" w:rsidP="00F56F09">
            <w:pPr>
              <w:jc w:val="both"/>
            </w:pPr>
            <w:r>
              <w:t>PA</w:t>
            </w: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707C" w:rsidRDefault="008E7ADC" w:rsidP="00F56F09">
            <w:pPr>
              <w:jc w:val="both"/>
            </w:pPr>
            <w:r>
              <w:t>5</w:t>
            </w:r>
          </w:p>
        </w:tc>
      </w:tr>
    </w:tbl>
    <w:p w:rsidR="003E707C" w:rsidRDefault="003E707C" w:rsidP="00F56F09">
      <w:pPr>
        <w:widowControl w:val="0"/>
        <w:jc w:val="both"/>
      </w:pPr>
    </w:p>
    <w:p w:rsidR="003E707C" w:rsidRDefault="003E707C" w:rsidP="00F56F09">
      <w:pPr>
        <w:jc w:val="both"/>
      </w:pPr>
    </w:p>
    <w:p w:rsidR="003E707C" w:rsidRDefault="008E7ADC" w:rsidP="00F56F09">
      <w:pPr>
        <w:jc w:val="both"/>
      </w:pPr>
      <w:r>
        <w:t>The above suggested categories level of training and number are minimal requirements. The students / teachers are encouraged to advance these further to the best of their abilities and also strive to gain experience in many procedures that are not listed.</w:t>
      </w:r>
    </w:p>
    <w:p w:rsidR="003E707C" w:rsidRDefault="003E707C" w:rsidP="00F56F09">
      <w:pPr>
        <w:jc w:val="both"/>
      </w:pPr>
    </w:p>
    <w:p w:rsidR="003E707C" w:rsidRDefault="008E7ADC" w:rsidP="00F56F09">
      <w:pPr>
        <w:jc w:val="both"/>
      </w:pPr>
      <w:r>
        <w:rPr>
          <w:b/>
          <w:bCs/>
        </w:rPr>
        <w:t>Eligibility criteria for candidates:</w:t>
      </w:r>
    </w:p>
    <w:p w:rsidR="003E707C" w:rsidRDefault="003E707C" w:rsidP="00F56F09">
      <w:pPr>
        <w:jc w:val="both"/>
      </w:pPr>
    </w:p>
    <w:p w:rsidR="003E707C" w:rsidRDefault="008E7ADC" w:rsidP="00F56F09">
      <w:pPr>
        <w:jc w:val="both"/>
      </w:pPr>
      <w:r>
        <w:t>The candidates applying for fellowship should have successfully completed either of the following:</w:t>
      </w:r>
    </w:p>
    <w:p w:rsidR="003E707C" w:rsidRDefault="003E707C" w:rsidP="00F56F09">
      <w:pPr>
        <w:jc w:val="both"/>
      </w:pPr>
    </w:p>
    <w:p w:rsidR="003E707C" w:rsidRDefault="008E7ADC" w:rsidP="00F56F09">
      <w:pPr>
        <w:numPr>
          <w:ilvl w:val="0"/>
          <w:numId w:val="8"/>
        </w:numPr>
        <w:jc w:val="both"/>
      </w:pPr>
      <w:r>
        <w:t>MDS in Oral Maxillofacial Surgery in DCI approved program.</w:t>
      </w:r>
    </w:p>
    <w:p w:rsidR="003E707C" w:rsidRDefault="008E7ADC" w:rsidP="00F56F09">
      <w:pPr>
        <w:numPr>
          <w:ilvl w:val="0"/>
          <w:numId w:val="8"/>
        </w:numPr>
        <w:jc w:val="both"/>
      </w:pPr>
      <w:r>
        <w:t>Passed FDSRCS from the Royal College of Surgeons of Engla</w:t>
      </w:r>
      <w:r>
        <w:t>nd, Glasgow or Edinburgh.</w:t>
      </w:r>
    </w:p>
    <w:p w:rsidR="003E707C" w:rsidRDefault="008E7ADC" w:rsidP="00F56F09">
      <w:pPr>
        <w:numPr>
          <w:ilvl w:val="0"/>
          <w:numId w:val="8"/>
        </w:numPr>
        <w:jc w:val="both"/>
      </w:pPr>
      <w:r>
        <w:t>Passed FFDRCSI from the Royal College of Surgeons of Ireland.</w:t>
      </w:r>
    </w:p>
    <w:p w:rsidR="003E707C" w:rsidRDefault="003E707C" w:rsidP="00F56F09">
      <w:pPr>
        <w:jc w:val="both"/>
      </w:pPr>
    </w:p>
    <w:p w:rsidR="003E707C" w:rsidRDefault="003E707C" w:rsidP="00F56F09">
      <w:pPr>
        <w:jc w:val="both"/>
      </w:pPr>
    </w:p>
    <w:p w:rsidR="003E707C" w:rsidRDefault="008E7ADC" w:rsidP="00F56F09">
      <w:pPr>
        <w:jc w:val="both"/>
      </w:pPr>
      <w:r>
        <w:rPr>
          <w:b/>
          <w:bCs/>
        </w:rPr>
        <w:t>Requirements for Accreditation of an Institution:</w:t>
      </w:r>
    </w:p>
    <w:p w:rsidR="003E707C" w:rsidRDefault="003E707C" w:rsidP="00F56F09">
      <w:pPr>
        <w:jc w:val="both"/>
      </w:pPr>
    </w:p>
    <w:p w:rsidR="003E707C" w:rsidRDefault="008E7ADC" w:rsidP="00F56F09">
      <w:pPr>
        <w:jc w:val="both"/>
      </w:pPr>
      <w:r>
        <w:t xml:space="preserve">The department of Maxillofacial Surgery should have been in existence in the institution as an independent unit or as a part of the dental college. Should have performed at least </w:t>
      </w:r>
      <w:r>
        <w:rPr>
          <w:b/>
          <w:bCs/>
          <w:color w:val="FF0000"/>
          <w:u w:color="FF0000"/>
        </w:rPr>
        <w:t>250</w:t>
      </w:r>
      <w:r>
        <w:t>major maxillofacial surgical procedures related to maxillofacial trauma su</w:t>
      </w:r>
      <w:r>
        <w:t>rgeries in the previous year.</w:t>
      </w:r>
    </w:p>
    <w:p w:rsidR="003E707C" w:rsidRDefault="008E7ADC" w:rsidP="00F56F09">
      <w:pPr>
        <w:jc w:val="both"/>
      </w:pPr>
      <w:r>
        <w:t>Should have facilities to train in ATLS.</w:t>
      </w:r>
    </w:p>
    <w:p w:rsidR="003E707C" w:rsidRDefault="003E707C" w:rsidP="00F56F09">
      <w:pPr>
        <w:jc w:val="both"/>
      </w:pPr>
    </w:p>
    <w:p w:rsidR="003E707C" w:rsidRDefault="008E7ADC" w:rsidP="00F56F09">
      <w:pPr>
        <w:jc w:val="both"/>
      </w:pPr>
      <w:r>
        <w:rPr>
          <w:b/>
          <w:bCs/>
        </w:rPr>
        <w:lastRenderedPageBreak/>
        <w:t>The Staff:</w:t>
      </w:r>
    </w:p>
    <w:p w:rsidR="003E707C" w:rsidRDefault="003E707C" w:rsidP="00F56F09">
      <w:pPr>
        <w:jc w:val="both"/>
      </w:pPr>
    </w:p>
    <w:p w:rsidR="003E707C" w:rsidRDefault="008E7ADC" w:rsidP="00F56F09">
      <w:pPr>
        <w:jc w:val="both"/>
      </w:pPr>
      <w:r>
        <w:rPr>
          <w:color w:val="FF0000"/>
          <w:u w:color="FF0000"/>
        </w:rPr>
        <w:t>The director of the program should be an actively practicing and dedicated maxillofacial surgeon</w:t>
      </w:r>
    </w:p>
    <w:p w:rsidR="003E707C" w:rsidRDefault="008E7ADC" w:rsidP="00F56F09">
      <w:pPr>
        <w:numPr>
          <w:ilvl w:val="0"/>
          <w:numId w:val="10"/>
        </w:numPr>
        <w:jc w:val="both"/>
        <w:rPr>
          <w:color w:val="FF0000"/>
        </w:rPr>
      </w:pPr>
      <w:r>
        <w:rPr>
          <w:color w:val="FF0000"/>
          <w:u w:color="FF0000"/>
        </w:rPr>
        <w:t xml:space="preserve">Should have done at least 600 major surgical procedures related to </w:t>
      </w:r>
      <w:r>
        <w:rPr>
          <w:color w:val="FF0000"/>
          <w:u w:color="FF0000"/>
        </w:rPr>
        <w:t>maxillofacial trauma and training in ATLS.</w:t>
      </w:r>
    </w:p>
    <w:p w:rsidR="003E707C" w:rsidRDefault="008E7ADC" w:rsidP="00F56F09">
      <w:pPr>
        <w:numPr>
          <w:ilvl w:val="0"/>
          <w:numId w:val="10"/>
        </w:numPr>
        <w:jc w:val="both"/>
        <w:rPr>
          <w:color w:val="FF0000"/>
        </w:rPr>
      </w:pPr>
      <w:r>
        <w:rPr>
          <w:color w:val="FF0000"/>
          <w:u w:color="FF0000"/>
        </w:rPr>
        <w:t>With a minimum of 10 years of post MDS experience who is attached to a 100 bedded multispecialty hospital with ICU or an exclusive 20 bedded maxillofacial surgery hospital with ICU.</w:t>
      </w:r>
    </w:p>
    <w:p w:rsidR="003E707C" w:rsidRDefault="008E7ADC" w:rsidP="00F56F09">
      <w:pPr>
        <w:numPr>
          <w:ilvl w:val="0"/>
          <w:numId w:val="10"/>
        </w:numPr>
        <w:jc w:val="both"/>
        <w:rPr>
          <w:color w:val="FF0000"/>
        </w:rPr>
      </w:pPr>
      <w:r>
        <w:rPr>
          <w:color w:val="FF0000"/>
          <w:u w:color="FF0000"/>
        </w:rPr>
        <w:t>The hospital should have a roun</w:t>
      </w:r>
      <w:r>
        <w:rPr>
          <w:color w:val="FF0000"/>
          <w:u w:color="FF0000"/>
        </w:rPr>
        <w:t>d the clock Emergency unit</w:t>
      </w:r>
    </w:p>
    <w:p w:rsidR="003E707C" w:rsidRDefault="003E707C" w:rsidP="00F56F09">
      <w:pPr>
        <w:ind w:left="60"/>
        <w:jc w:val="both"/>
      </w:pPr>
    </w:p>
    <w:p w:rsidR="003E707C" w:rsidRDefault="008E7ADC" w:rsidP="00F56F09">
      <w:pPr>
        <w:ind w:left="60"/>
        <w:jc w:val="both"/>
      </w:pPr>
      <w:r>
        <w:rPr>
          <w:b/>
          <w:bCs/>
        </w:rPr>
        <w:t>Teaching / Learning activities:</w:t>
      </w:r>
    </w:p>
    <w:p w:rsidR="003E707C" w:rsidRDefault="003E707C" w:rsidP="00F56F09">
      <w:pPr>
        <w:ind w:left="60"/>
        <w:jc w:val="both"/>
      </w:pPr>
    </w:p>
    <w:p w:rsidR="003E707C" w:rsidRDefault="008E7ADC" w:rsidP="00F56F09">
      <w:pPr>
        <w:ind w:left="60"/>
        <w:jc w:val="both"/>
      </w:pPr>
      <w:r>
        <w:t>The training program must include the following didactic activities:</w:t>
      </w:r>
    </w:p>
    <w:p w:rsidR="003E707C" w:rsidRDefault="008E7ADC" w:rsidP="00F56F09">
      <w:pPr>
        <w:numPr>
          <w:ilvl w:val="0"/>
          <w:numId w:val="12"/>
        </w:numPr>
        <w:jc w:val="both"/>
      </w:pPr>
      <w:r>
        <w:t>Lectures by faculty not only in maxillofacial surgery but also in related specialties like anesthesia, neurosurgery, orthopedi</w:t>
      </w:r>
      <w:r>
        <w:t>cs etc.</w:t>
      </w:r>
    </w:p>
    <w:p w:rsidR="003E707C" w:rsidRDefault="008E7ADC" w:rsidP="00F56F09">
      <w:pPr>
        <w:numPr>
          <w:ilvl w:val="0"/>
          <w:numId w:val="12"/>
        </w:numPr>
        <w:jc w:val="both"/>
      </w:pPr>
      <w:r>
        <w:t>Every fellow would have to develop and complete at least one research project which could be either clinical or lab based, preferably leading to either a presentation or publication in a PubMed indexed peer reviewed journal.</w:t>
      </w:r>
    </w:p>
    <w:p w:rsidR="003E707C" w:rsidRDefault="003E707C" w:rsidP="00F56F09">
      <w:pPr>
        <w:jc w:val="both"/>
      </w:pPr>
    </w:p>
    <w:p w:rsidR="002F0685" w:rsidRPr="002F0685" w:rsidRDefault="002F0685" w:rsidP="00F56F09">
      <w:pPr>
        <w:pStyle w:val="Body"/>
        <w:spacing w:after="0" w:line="240" w:lineRule="auto"/>
        <w:jc w:val="both"/>
        <w:rPr>
          <w:rFonts w:ascii="Times New Roman" w:hAnsi="Times New Roman" w:cs="Times New Roman"/>
          <w:b/>
          <w:spacing w:val="1"/>
          <w:sz w:val="24"/>
          <w:szCs w:val="24"/>
        </w:rPr>
      </w:pPr>
      <w:r w:rsidRPr="002F0685">
        <w:rPr>
          <w:rFonts w:ascii="Times New Roman" w:hAnsi="Times New Roman" w:cs="Times New Roman"/>
          <w:b/>
          <w:sz w:val="24"/>
          <w:szCs w:val="24"/>
        </w:rPr>
        <w:t>Grant: Rs.25000/- per month</w:t>
      </w:r>
    </w:p>
    <w:p w:rsidR="002F0685" w:rsidRPr="002F0685" w:rsidRDefault="002F0685" w:rsidP="00F56F09">
      <w:pPr>
        <w:jc w:val="both"/>
        <w:rPr>
          <w:rFonts w:cs="Times New Roman"/>
          <w:b/>
          <w:spacing w:val="1"/>
          <w:lang w:eastAsia="en-US"/>
        </w:rPr>
      </w:pPr>
      <w:r w:rsidRPr="002F0685">
        <w:rPr>
          <w:rFonts w:cs="Times New Roman"/>
          <w:b/>
          <w:spacing w:val="1"/>
          <w:lang w:eastAsia="en-US"/>
        </w:rPr>
        <w:t>Duration: 1</w:t>
      </w:r>
      <w:r>
        <w:rPr>
          <w:rFonts w:cs="Times New Roman"/>
          <w:b/>
          <w:spacing w:val="1"/>
          <w:lang w:eastAsia="en-US"/>
        </w:rPr>
        <w:t>2</w:t>
      </w:r>
      <w:r w:rsidRPr="002F0685">
        <w:rPr>
          <w:rFonts w:cs="Times New Roman"/>
          <w:b/>
          <w:spacing w:val="1"/>
          <w:lang w:eastAsia="en-US"/>
        </w:rPr>
        <w:t xml:space="preserve"> Months</w:t>
      </w:r>
    </w:p>
    <w:p w:rsidR="002F0685" w:rsidRDefault="002F0685" w:rsidP="00F56F09">
      <w:pPr>
        <w:jc w:val="both"/>
        <w:rPr>
          <w:b/>
          <w:bCs/>
        </w:rPr>
      </w:pPr>
    </w:p>
    <w:p w:rsidR="003E707C" w:rsidRDefault="008E7ADC" w:rsidP="00F56F09">
      <w:pPr>
        <w:jc w:val="both"/>
      </w:pPr>
      <w:r>
        <w:rPr>
          <w:b/>
          <w:bCs/>
        </w:rPr>
        <w:t>Participation in departmental activities:</w:t>
      </w:r>
    </w:p>
    <w:p w:rsidR="003E707C" w:rsidRDefault="003E707C" w:rsidP="00F56F09">
      <w:pPr>
        <w:spacing w:line="276" w:lineRule="auto"/>
        <w:jc w:val="both"/>
      </w:pPr>
    </w:p>
    <w:p w:rsidR="003E707C" w:rsidRDefault="008E7ADC" w:rsidP="00F56F09">
      <w:pPr>
        <w:numPr>
          <w:ilvl w:val="1"/>
          <w:numId w:val="14"/>
        </w:numPr>
        <w:spacing w:line="276" w:lineRule="auto"/>
        <w:jc w:val="both"/>
      </w:pPr>
      <w:r>
        <w:rPr>
          <w:b/>
          <w:bCs/>
        </w:rPr>
        <w:t>Journal reviewed meetings</w:t>
      </w:r>
      <w:r>
        <w:t>: One session every two weeks.</w:t>
      </w:r>
    </w:p>
    <w:p w:rsidR="003E707C" w:rsidRDefault="008E7ADC" w:rsidP="00F56F09">
      <w:pPr>
        <w:numPr>
          <w:ilvl w:val="1"/>
          <w:numId w:val="14"/>
        </w:numPr>
        <w:spacing w:line="276" w:lineRule="auto"/>
        <w:jc w:val="both"/>
      </w:pPr>
      <w:r>
        <w:rPr>
          <w:b/>
          <w:bCs/>
        </w:rPr>
        <w:t>Seminars</w:t>
      </w:r>
      <w:r>
        <w:t>: One session every two weeks</w:t>
      </w:r>
    </w:p>
    <w:p w:rsidR="003E707C" w:rsidRDefault="008E7ADC" w:rsidP="00F56F09">
      <w:pPr>
        <w:numPr>
          <w:ilvl w:val="1"/>
          <w:numId w:val="14"/>
        </w:numPr>
        <w:spacing w:line="276" w:lineRule="auto"/>
        <w:jc w:val="both"/>
      </w:pPr>
      <w:r>
        <w:rPr>
          <w:b/>
          <w:bCs/>
        </w:rPr>
        <w:t>Clinico-pathological conferences</w:t>
      </w:r>
      <w:r>
        <w:t>: Not essential</w:t>
      </w:r>
    </w:p>
    <w:p w:rsidR="003E707C" w:rsidRDefault="008E7ADC" w:rsidP="00F56F09">
      <w:pPr>
        <w:numPr>
          <w:ilvl w:val="1"/>
          <w:numId w:val="14"/>
        </w:numPr>
        <w:spacing w:line="276" w:lineRule="auto"/>
        <w:jc w:val="both"/>
      </w:pPr>
      <w:r>
        <w:rPr>
          <w:b/>
          <w:bCs/>
        </w:rPr>
        <w:t>Inter departmental meetings</w:t>
      </w:r>
      <w:r>
        <w:t>: One multi- disc</w:t>
      </w:r>
      <w:r>
        <w:t xml:space="preserve">iplinary trauma team meeting a week to discuss management protocols for specific cases (core specialist required are maxillofacial surgeon, neurosurgeon, orthopaedics, general surgeons, ENT, anesthesia etc. </w:t>
      </w:r>
    </w:p>
    <w:p w:rsidR="003E707C" w:rsidRDefault="008E7ADC" w:rsidP="00F56F09">
      <w:pPr>
        <w:numPr>
          <w:ilvl w:val="1"/>
          <w:numId w:val="14"/>
        </w:numPr>
        <w:spacing w:line="276" w:lineRule="auto"/>
        <w:jc w:val="both"/>
      </w:pPr>
      <w:r>
        <w:rPr>
          <w:b/>
          <w:bCs/>
        </w:rPr>
        <w:t>Community work</w:t>
      </w:r>
      <w:r>
        <w:t>: camps/ field visits: It is impor</w:t>
      </w:r>
      <w:r>
        <w:t>tant to improve awareness amongst the local population about the etiology, prevention and management of traumatic deformities. The trainee shall learn to organize camps in various districts surrounding the trauma center. Follow up field visits are also ess</w:t>
      </w:r>
      <w:r>
        <w:t>ential.</w:t>
      </w:r>
    </w:p>
    <w:p w:rsidR="003E707C" w:rsidRDefault="008E7ADC" w:rsidP="00F56F09">
      <w:pPr>
        <w:numPr>
          <w:ilvl w:val="1"/>
          <w:numId w:val="14"/>
        </w:numPr>
        <w:spacing w:line="276" w:lineRule="auto"/>
        <w:jc w:val="both"/>
      </w:pPr>
      <w:r>
        <w:rPr>
          <w:b/>
          <w:bCs/>
        </w:rPr>
        <w:t>Clinical rounds</w:t>
      </w:r>
      <w:r>
        <w:t>: Daily two rounds shall be held, at least one of which will be led by the consultant.</w:t>
      </w:r>
    </w:p>
    <w:p w:rsidR="003E707C" w:rsidRDefault="008E7ADC" w:rsidP="00F56F09">
      <w:pPr>
        <w:numPr>
          <w:ilvl w:val="1"/>
          <w:numId w:val="14"/>
        </w:numPr>
        <w:spacing w:line="276" w:lineRule="auto"/>
        <w:jc w:val="both"/>
      </w:pPr>
      <w:r>
        <w:rPr>
          <w:b/>
          <w:bCs/>
        </w:rPr>
        <w:t>Any other</w:t>
      </w:r>
      <w:r>
        <w:t>: Trainees will be encouraged to publish papers in peer reviewed journals.</w:t>
      </w:r>
    </w:p>
    <w:p w:rsidR="003E707C" w:rsidRDefault="003E707C" w:rsidP="00F56F09">
      <w:pPr>
        <w:ind w:left="60"/>
        <w:jc w:val="both"/>
      </w:pPr>
    </w:p>
    <w:p w:rsidR="003E707C" w:rsidRDefault="003E707C" w:rsidP="00F56F09">
      <w:pPr>
        <w:ind w:left="60"/>
        <w:jc w:val="both"/>
      </w:pPr>
    </w:p>
    <w:p w:rsidR="003E707C" w:rsidRDefault="008E7ADC" w:rsidP="00F56F09">
      <w:pPr>
        <w:ind w:left="60"/>
        <w:jc w:val="both"/>
      </w:pPr>
      <w:r>
        <w:rPr>
          <w:b/>
          <w:bCs/>
        </w:rPr>
        <w:t>Orientation program:</w:t>
      </w:r>
      <w:r>
        <w:t xml:space="preserve"> Ex: a) Use of library, b) Laboratory pr</w:t>
      </w:r>
      <w:r>
        <w:t>ocedures, c) National programs,                        d) Any other: Not essential.</w:t>
      </w:r>
    </w:p>
    <w:p w:rsidR="003E707C" w:rsidRDefault="003E707C" w:rsidP="00F56F09">
      <w:pPr>
        <w:ind w:left="60"/>
        <w:jc w:val="both"/>
      </w:pPr>
    </w:p>
    <w:p w:rsidR="003E707C" w:rsidRDefault="008E7ADC" w:rsidP="00F56F09">
      <w:pPr>
        <w:jc w:val="both"/>
      </w:pPr>
      <w:r>
        <w:rPr>
          <w:b/>
          <w:bCs/>
        </w:rPr>
        <w:t>Training and teaching skills and research methodology:</w:t>
      </w:r>
    </w:p>
    <w:p w:rsidR="003E707C" w:rsidRDefault="003E707C" w:rsidP="00F56F09">
      <w:pPr>
        <w:jc w:val="both"/>
      </w:pPr>
    </w:p>
    <w:p w:rsidR="003E707C" w:rsidRDefault="008E7ADC" w:rsidP="00F56F09">
      <w:pPr>
        <w:jc w:val="both"/>
      </w:pPr>
      <w:r>
        <w:t>Trainees will be encouraged to participate in teaching activities related to MDS (Oral Maxillofacial Surgery). Fell</w:t>
      </w:r>
      <w:r>
        <w:t>owship trainees will have to initiate and complete an independent research project under supervision.</w:t>
      </w:r>
    </w:p>
    <w:p w:rsidR="003E707C" w:rsidRDefault="003E707C" w:rsidP="00F56F09">
      <w:pPr>
        <w:ind w:left="60"/>
        <w:jc w:val="both"/>
      </w:pPr>
    </w:p>
    <w:p w:rsidR="003E707C" w:rsidRDefault="008E7ADC" w:rsidP="00F56F09">
      <w:pPr>
        <w:jc w:val="both"/>
      </w:pPr>
      <w:r>
        <w:rPr>
          <w:b/>
          <w:bCs/>
        </w:rPr>
        <w:t>Monitoring of teaching / learning activities</w:t>
      </w:r>
    </w:p>
    <w:p w:rsidR="003E707C" w:rsidRDefault="003E707C" w:rsidP="00F56F09">
      <w:pPr>
        <w:jc w:val="both"/>
      </w:pPr>
    </w:p>
    <w:p w:rsidR="003E707C" w:rsidRDefault="008E7ADC" w:rsidP="00F56F09">
      <w:pPr>
        <w:jc w:val="both"/>
      </w:pPr>
      <w:r>
        <w:t>Methods:</w:t>
      </w:r>
    </w:p>
    <w:p w:rsidR="003E707C" w:rsidRDefault="008E7ADC" w:rsidP="00F56F09">
      <w:pPr>
        <w:numPr>
          <w:ilvl w:val="0"/>
          <w:numId w:val="16"/>
        </w:numPr>
        <w:jc w:val="both"/>
      </w:pPr>
      <w:r>
        <w:t>Direct consultant to trainee interaction.</w:t>
      </w:r>
    </w:p>
    <w:p w:rsidR="003E707C" w:rsidRDefault="008E7ADC" w:rsidP="00F56F09">
      <w:pPr>
        <w:numPr>
          <w:ilvl w:val="0"/>
          <w:numId w:val="16"/>
        </w:numPr>
        <w:jc w:val="both"/>
      </w:pPr>
      <w:r>
        <w:t>Maintenance of log book.</w:t>
      </w:r>
    </w:p>
    <w:p w:rsidR="003E707C" w:rsidRDefault="008E7ADC" w:rsidP="00F56F09">
      <w:pPr>
        <w:numPr>
          <w:ilvl w:val="0"/>
          <w:numId w:val="16"/>
        </w:numPr>
        <w:jc w:val="both"/>
      </w:pPr>
      <w:r>
        <w:t xml:space="preserve">Formal quarterly review of </w:t>
      </w:r>
      <w:r>
        <w:t>performance.</w:t>
      </w:r>
    </w:p>
    <w:p w:rsidR="003E707C" w:rsidRDefault="003E707C" w:rsidP="00F56F09">
      <w:pPr>
        <w:jc w:val="both"/>
      </w:pPr>
    </w:p>
    <w:p w:rsidR="003E707C" w:rsidRDefault="003E707C" w:rsidP="00F56F09">
      <w:pPr>
        <w:jc w:val="both"/>
      </w:pPr>
    </w:p>
    <w:p w:rsidR="003E707C" w:rsidRDefault="008E7ADC" w:rsidP="00F56F09">
      <w:pPr>
        <w:jc w:val="both"/>
      </w:pPr>
      <w:r>
        <w:rPr>
          <w:b/>
          <w:bCs/>
          <w:i/>
          <w:iCs/>
          <w:color w:val="FF0000"/>
          <w:u w:color="FF0000"/>
        </w:rPr>
        <w:t>Final Assessment to be submitted by the Director at the end of Programme to AOMSI.</w:t>
      </w:r>
    </w:p>
    <w:p w:rsidR="003E707C" w:rsidRDefault="003E707C" w:rsidP="00F56F09">
      <w:pPr>
        <w:ind w:left="60"/>
        <w:jc w:val="both"/>
      </w:pPr>
    </w:p>
    <w:p w:rsidR="003E707C" w:rsidRDefault="003E707C" w:rsidP="00F56F09">
      <w:pPr>
        <w:ind w:left="60"/>
        <w:jc w:val="both"/>
      </w:pPr>
    </w:p>
    <w:p w:rsidR="003E707C" w:rsidRDefault="008E7ADC" w:rsidP="00F56F09">
      <w:pPr>
        <w:ind w:left="60"/>
        <w:jc w:val="both"/>
      </w:pPr>
      <w:r>
        <w:rPr>
          <w:b/>
          <w:bCs/>
        </w:rPr>
        <w:t>Recommended books and journals:</w:t>
      </w:r>
    </w:p>
    <w:p w:rsidR="003E707C" w:rsidRDefault="003E707C" w:rsidP="00F56F09">
      <w:pPr>
        <w:ind w:left="60"/>
        <w:jc w:val="both"/>
      </w:pPr>
    </w:p>
    <w:p w:rsidR="003E707C" w:rsidRDefault="003E707C" w:rsidP="00F56F09">
      <w:pPr>
        <w:ind w:left="60"/>
        <w:jc w:val="both"/>
      </w:pPr>
    </w:p>
    <w:p w:rsidR="003E707C" w:rsidRDefault="008E7ADC" w:rsidP="00F56F09">
      <w:pPr>
        <w:numPr>
          <w:ilvl w:val="0"/>
          <w:numId w:val="18"/>
        </w:numPr>
        <w:jc w:val="both"/>
      </w:pPr>
      <w:r>
        <w:t>Booth PW, Eppley BL, Schmelzeisen R Maxillofacial Trauma and Esthetic Facial       Reconstruction 2</w:t>
      </w:r>
      <w:r>
        <w:rPr>
          <w:vertAlign w:val="superscript"/>
        </w:rPr>
        <w:t>nd</w:t>
      </w:r>
      <w:r>
        <w:t xml:space="preserve"> Edition St. Louis El</w:t>
      </w:r>
      <w:r>
        <w:t>sevier Saunders 2012.</w:t>
      </w:r>
    </w:p>
    <w:p w:rsidR="003E707C" w:rsidRDefault="003E707C" w:rsidP="00F56F09">
      <w:pPr>
        <w:ind w:left="60"/>
        <w:jc w:val="both"/>
      </w:pPr>
    </w:p>
    <w:p w:rsidR="003E707C" w:rsidRDefault="008E7ADC" w:rsidP="00F56F09">
      <w:pPr>
        <w:numPr>
          <w:ilvl w:val="0"/>
          <w:numId w:val="18"/>
        </w:numPr>
        <w:jc w:val="both"/>
      </w:pPr>
      <w:r>
        <w:t>Fonseca RJ, Barber HD, Powers M, Frost DE Oral and Maxillofacial Trauma 4</w:t>
      </w:r>
      <w:r>
        <w:rPr>
          <w:vertAlign w:val="superscript"/>
        </w:rPr>
        <w:t xml:space="preserve">th </w:t>
      </w:r>
      <w:r>
        <w:t>Edition St. Louis Elsevier Saunders 2012.</w:t>
      </w:r>
    </w:p>
    <w:p w:rsidR="003E707C" w:rsidRDefault="003E707C" w:rsidP="00F56F09">
      <w:pPr>
        <w:ind w:left="60"/>
        <w:jc w:val="both"/>
      </w:pPr>
    </w:p>
    <w:p w:rsidR="003E707C" w:rsidRDefault="008E7ADC" w:rsidP="00F56F09">
      <w:pPr>
        <w:numPr>
          <w:ilvl w:val="0"/>
          <w:numId w:val="18"/>
        </w:numPr>
        <w:jc w:val="both"/>
      </w:pPr>
      <w:r>
        <w:t>Rowe NL, Williams JL Maxillofacial Injuries 2</w:t>
      </w:r>
      <w:r>
        <w:rPr>
          <w:vertAlign w:val="superscript"/>
        </w:rPr>
        <w:t xml:space="preserve">nd </w:t>
      </w:r>
      <w:r>
        <w:t>edition Vol 1-2 The University of Michigan Churchill Livingstone 1</w:t>
      </w:r>
      <w:r>
        <w:t>994.</w:t>
      </w:r>
    </w:p>
    <w:p w:rsidR="003E707C" w:rsidRDefault="003E707C" w:rsidP="00F56F09">
      <w:pPr>
        <w:ind w:left="60"/>
        <w:jc w:val="both"/>
      </w:pPr>
    </w:p>
    <w:p w:rsidR="003E707C" w:rsidRDefault="008E7ADC" w:rsidP="00F56F09">
      <w:pPr>
        <w:numPr>
          <w:ilvl w:val="0"/>
          <w:numId w:val="18"/>
        </w:numPr>
        <w:jc w:val="both"/>
      </w:pPr>
      <w:r>
        <w:t>Killey HC, Seward GR, Harris M, McGowan DA Killey and Kay’s Outline of Oral Surgery 2</w:t>
      </w:r>
      <w:r>
        <w:rPr>
          <w:vertAlign w:val="superscript"/>
        </w:rPr>
        <w:t>nd</w:t>
      </w:r>
      <w:r>
        <w:t xml:space="preserve"> edition Part1and 2 The University of Michigan Wright 1987.</w:t>
      </w:r>
    </w:p>
    <w:p w:rsidR="003E707C" w:rsidRDefault="003E707C" w:rsidP="00F56F09">
      <w:pPr>
        <w:jc w:val="both"/>
      </w:pPr>
    </w:p>
    <w:p w:rsidR="003E707C" w:rsidRDefault="008E7ADC" w:rsidP="00F56F09">
      <w:pPr>
        <w:numPr>
          <w:ilvl w:val="0"/>
          <w:numId w:val="18"/>
        </w:numPr>
        <w:jc w:val="both"/>
      </w:pPr>
      <w:r>
        <w:t>Andersson L, Kahnberg KE, Pogrel MA Oral and Maxillofacial Surgery 4</w:t>
      </w:r>
      <w:r>
        <w:rPr>
          <w:vertAlign w:val="superscript"/>
        </w:rPr>
        <w:t>th</w:t>
      </w:r>
      <w:r>
        <w:t xml:space="preserve"> Edition Wiley –Blackwell August</w:t>
      </w:r>
      <w:r>
        <w:t xml:space="preserve"> 2010.</w:t>
      </w:r>
    </w:p>
    <w:p w:rsidR="003E707C" w:rsidRDefault="003E707C" w:rsidP="00F56F09">
      <w:pPr>
        <w:pStyle w:val="ListParagraph"/>
        <w:jc w:val="both"/>
      </w:pPr>
    </w:p>
    <w:p w:rsidR="003E707C" w:rsidRDefault="008E7ADC" w:rsidP="00F56F09">
      <w:pPr>
        <w:numPr>
          <w:ilvl w:val="0"/>
          <w:numId w:val="18"/>
        </w:numPr>
        <w:jc w:val="both"/>
      </w:pPr>
      <w:r>
        <w:t>Bagheri SC, Jo C Clinical Review of Oral and Maxillofacial Surgery 2</w:t>
      </w:r>
      <w:r>
        <w:rPr>
          <w:vertAlign w:val="superscript"/>
        </w:rPr>
        <w:t>nd</w:t>
      </w:r>
      <w:r>
        <w:t xml:space="preserve"> Edition Elsevier Health Sciences December 2013.</w:t>
      </w:r>
    </w:p>
    <w:p w:rsidR="003E707C" w:rsidRDefault="003E707C" w:rsidP="00F56F09">
      <w:pPr>
        <w:pStyle w:val="ListParagraph"/>
        <w:jc w:val="both"/>
      </w:pPr>
    </w:p>
    <w:p w:rsidR="003E707C" w:rsidRDefault="008E7ADC" w:rsidP="00F56F09">
      <w:pPr>
        <w:numPr>
          <w:ilvl w:val="0"/>
          <w:numId w:val="18"/>
        </w:numPr>
        <w:jc w:val="both"/>
      </w:pPr>
      <w:r>
        <w:t>Ellis E, Zide MF Surgical Approaches to Facial Skeleton 2</w:t>
      </w:r>
      <w:r>
        <w:rPr>
          <w:vertAlign w:val="superscript"/>
        </w:rPr>
        <w:t>nd</w:t>
      </w:r>
      <w:r>
        <w:t xml:space="preserve"> Edition Lippincott Williams and Wilkins 2006.</w:t>
      </w:r>
    </w:p>
    <w:sectPr w:rsidR="003E707C" w:rsidSect="004B734B">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ADC" w:rsidRDefault="008E7ADC" w:rsidP="00F56F09">
      <w:pPr>
        <w:pBdr>
          <w:bottom w:val="nil"/>
        </w:pBdr>
      </w:pPr>
      <w:r>
        <w:separator/>
      </w:r>
    </w:p>
  </w:endnote>
  <w:endnote w:type="continuationSeparator" w:id="1">
    <w:p w:rsidR="008E7ADC" w:rsidRDefault="008E7ADC" w:rsidP="00F56F09">
      <w:pPr>
        <w:pBdr>
          <w:bottom w:val="nil"/>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F09" w:rsidRDefault="00F56F09" w:rsidP="00F56F09">
    <w:pPr>
      <w:pStyle w:val="Footer"/>
      <w:pBdr>
        <w:bottom w:val="nil"/>
      </w:pBd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07C" w:rsidRDefault="004B734B" w:rsidP="00F56F09">
    <w:pPr>
      <w:pStyle w:val="Footer"/>
      <w:pBdr>
        <w:bottom w:val="nil"/>
      </w:pBdr>
      <w:jc w:val="center"/>
    </w:pPr>
    <w:r>
      <w:fldChar w:fldCharType="begin"/>
    </w:r>
    <w:r w:rsidR="008E7ADC">
      <w:instrText xml:space="preserve"> PAGE </w:instrText>
    </w:r>
    <w:r>
      <w:fldChar w:fldCharType="separate"/>
    </w:r>
    <w:r w:rsidR="00F56F09">
      <w:rPr>
        <w:noProof/>
      </w:rPr>
      <w:t>6</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F09" w:rsidRDefault="00F56F09" w:rsidP="00F56F09">
    <w:pPr>
      <w:pStyle w:val="Footer"/>
      <w:pBdr>
        <w:bottom w:val="nil"/>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ADC" w:rsidRDefault="008E7ADC" w:rsidP="00F56F09">
      <w:pPr>
        <w:pBdr>
          <w:bottom w:val="nil"/>
        </w:pBdr>
      </w:pPr>
      <w:r>
        <w:separator/>
      </w:r>
    </w:p>
  </w:footnote>
  <w:footnote w:type="continuationSeparator" w:id="1">
    <w:p w:rsidR="008E7ADC" w:rsidRDefault="008E7ADC" w:rsidP="00F56F09">
      <w:pPr>
        <w:pBdr>
          <w:bottom w:val="nil"/>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F09" w:rsidRDefault="00F56F09" w:rsidP="00F56F09">
    <w:pPr>
      <w:pStyle w:val="Header"/>
      <w:pBdr>
        <w:bottom w:val="nil"/>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F09" w:rsidRDefault="00F56F09" w:rsidP="00F56F09">
    <w:pPr>
      <w:pStyle w:val="HeaderFooter"/>
      <w:pBdr>
        <w:bottom w:val="nil"/>
      </w:pBdr>
    </w:pPr>
    <w:r>
      <w:rPr>
        <w:noProof/>
        <w:lang w:val="en-US" w:eastAsia="en-US"/>
      </w:rPr>
      <w:drawing>
        <wp:anchor distT="0" distB="0" distL="0" distR="0" simplePos="0" relativeHeight="251659264" behindDoc="1" locked="0" layoutInCell="1" allowOverlap="1">
          <wp:simplePos x="0" y="0"/>
          <wp:positionH relativeFrom="page">
            <wp:posOffset>3440430</wp:posOffset>
          </wp:positionH>
          <wp:positionV relativeFrom="page">
            <wp:posOffset>274320</wp:posOffset>
          </wp:positionV>
          <wp:extent cx="1158240" cy="1120140"/>
          <wp:effectExtent l="19050" t="0" r="381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58240" cy="1120140"/>
                  </a:xfrm>
                  <a:prstGeom prst="rect">
                    <a:avLst/>
                  </a:prstGeom>
                </pic:spPr>
              </pic:pic>
            </a:graphicData>
          </a:graphic>
        </wp:anchor>
      </w:drawing>
    </w:r>
  </w:p>
  <w:p w:rsidR="00F56F09" w:rsidRDefault="00F56F09" w:rsidP="00F56F09">
    <w:pPr>
      <w:pStyle w:val="HeaderFooter"/>
      <w:pBdr>
        <w:bottom w:val="nil"/>
      </w:pBdr>
    </w:pPr>
  </w:p>
  <w:p w:rsidR="00F56F09" w:rsidRDefault="00F56F09" w:rsidP="00F56F09">
    <w:pPr>
      <w:pStyle w:val="HeaderFooter"/>
      <w:pBdr>
        <w:bottom w:val="nil"/>
      </w:pBdr>
    </w:pPr>
  </w:p>
  <w:p w:rsidR="00F56F09" w:rsidRDefault="00F56F09" w:rsidP="00F56F09">
    <w:pPr>
      <w:pStyle w:val="HeaderFooter"/>
      <w:pBdr>
        <w:bottom w:val="nil"/>
      </w:pBdr>
    </w:pPr>
  </w:p>
  <w:p w:rsidR="00F56F09" w:rsidRDefault="00F56F09" w:rsidP="00F56F09">
    <w:pPr>
      <w:pStyle w:val="HeaderFooter"/>
      <w:pBdr>
        <w:bottom w:val="nil"/>
      </w:pBdr>
    </w:pPr>
  </w:p>
  <w:p w:rsidR="00F56F09" w:rsidRDefault="00F56F09" w:rsidP="00F56F09">
    <w:pPr>
      <w:pStyle w:val="HeaderFooter"/>
      <w:pBdr>
        <w:bottom w:val="nil"/>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F09" w:rsidRDefault="00F56F09" w:rsidP="00F56F09">
    <w:pPr>
      <w:pStyle w:val="Header"/>
      <w:pBdr>
        <w:bottom w:val="nil"/>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1109"/>
    <w:multiLevelType w:val="hybridMultilevel"/>
    <w:tmpl w:val="549AFBA2"/>
    <w:numStyleLink w:val="ImportedStyle8"/>
  </w:abstractNum>
  <w:abstractNum w:abstractNumId="1">
    <w:nsid w:val="08C35FB8"/>
    <w:multiLevelType w:val="hybridMultilevel"/>
    <w:tmpl w:val="78D89B46"/>
    <w:numStyleLink w:val="ImportedStyle4"/>
  </w:abstractNum>
  <w:abstractNum w:abstractNumId="2">
    <w:nsid w:val="0A702EA6"/>
    <w:multiLevelType w:val="hybridMultilevel"/>
    <w:tmpl w:val="7656585C"/>
    <w:numStyleLink w:val="ImportedStyle6"/>
  </w:abstractNum>
  <w:abstractNum w:abstractNumId="3">
    <w:nsid w:val="111866A4"/>
    <w:multiLevelType w:val="hybridMultilevel"/>
    <w:tmpl w:val="D360A2E8"/>
    <w:styleLink w:val="ImportedStyle9"/>
    <w:lvl w:ilvl="0" w:tplc="2382761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0A264E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21804A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172E6B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ACC0B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60AA15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CFAD0E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0EA989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A2E689E">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194403A6"/>
    <w:multiLevelType w:val="hybridMultilevel"/>
    <w:tmpl w:val="549AFBA2"/>
    <w:styleLink w:val="ImportedStyle8"/>
    <w:lvl w:ilvl="0" w:tplc="3122465A">
      <w:start w:val="1"/>
      <w:numFmt w:val="decimal"/>
      <w:lvlText w:val="%1."/>
      <w:lvlJc w:val="left"/>
      <w:pPr>
        <w:ind w:left="4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276A122">
      <w:start w:val="1"/>
      <w:numFmt w:val="lowerLetter"/>
      <w:lvlText w:val="%2."/>
      <w:lvlJc w:val="left"/>
      <w:pPr>
        <w:tabs>
          <w:tab w:val="left" w:pos="420"/>
        </w:tabs>
        <w:ind w:left="11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9B671B4">
      <w:start w:val="1"/>
      <w:numFmt w:val="lowerRoman"/>
      <w:lvlText w:val="%3."/>
      <w:lvlJc w:val="left"/>
      <w:pPr>
        <w:tabs>
          <w:tab w:val="left" w:pos="420"/>
        </w:tabs>
        <w:ind w:left="18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9B1E47D2">
      <w:start w:val="1"/>
      <w:numFmt w:val="decimal"/>
      <w:lvlText w:val="%4."/>
      <w:lvlJc w:val="left"/>
      <w:pPr>
        <w:tabs>
          <w:tab w:val="left" w:pos="420"/>
        </w:tabs>
        <w:ind w:left="25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9EC554">
      <w:start w:val="1"/>
      <w:numFmt w:val="lowerLetter"/>
      <w:lvlText w:val="%5."/>
      <w:lvlJc w:val="left"/>
      <w:pPr>
        <w:tabs>
          <w:tab w:val="left" w:pos="420"/>
        </w:tabs>
        <w:ind w:left="33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3BA27FA">
      <w:start w:val="1"/>
      <w:numFmt w:val="lowerRoman"/>
      <w:lvlText w:val="%6."/>
      <w:lvlJc w:val="left"/>
      <w:pPr>
        <w:tabs>
          <w:tab w:val="left" w:pos="420"/>
        </w:tabs>
        <w:ind w:left="40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1C94B922">
      <w:start w:val="1"/>
      <w:numFmt w:val="decimal"/>
      <w:lvlText w:val="%7."/>
      <w:lvlJc w:val="left"/>
      <w:pPr>
        <w:tabs>
          <w:tab w:val="left" w:pos="420"/>
        </w:tabs>
        <w:ind w:left="47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DF6FCDC">
      <w:start w:val="1"/>
      <w:numFmt w:val="lowerLetter"/>
      <w:lvlText w:val="%8."/>
      <w:lvlJc w:val="left"/>
      <w:pPr>
        <w:tabs>
          <w:tab w:val="left" w:pos="420"/>
        </w:tabs>
        <w:ind w:left="54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B60A1E6">
      <w:start w:val="1"/>
      <w:numFmt w:val="lowerRoman"/>
      <w:lvlText w:val="%9."/>
      <w:lvlJc w:val="left"/>
      <w:pPr>
        <w:tabs>
          <w:tab w:val="left" w:pos="420"/>
        </w:tabs>
        <w:ind w:left="61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21C651D2"/>
    <w:multiLevelType w:val="hybridMultilevel"/>
    <w:tmpl w:val="7656585C"/>
    <w:styleLink w:val="ImportedStyle6"/>
    <w:lvl w:ilvl="0" w:tplc="494C4DC6">
      <w:start w:val="1"/>
      <w:numFmt w:val="decimal"/>
      <w:lvlText w:val="%1."/>
      <w:lvlJc w:val="left"/>
      <w:pPr>
        <w:ind w:left="6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C7CC77E">
      <w:start w:val="1"/>
      <w:numFmt w:val="lowerLetter"/>
      <w:lvlText w:val="%2."/>
      <w:lvlJc w:val="left"/>
      <w:pPr>
        <w:tabs>
          <w:tab w:val="left" w:pos="660"/>
        </w:tabs>
        <w:ind w:left="13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F7C9D98">
      <w:start w:val="1"/>
      <w:numFmt w:val="lowerRoman"/>
      <w:lvlText w:val="%3."/>
      <w:lvlJc w:val="left"/>
      <w:pPr>
        <w:tabs>
          <w:tab w:val="left" w:pos="660"/>
        </w:tabs>
        <w:ind w:left="21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C00DCEC">
      <w:start w:val="1"/>
      <w:numFmt w:val="decimal"/>
      <w:lvlText w:val="%4."/>
      <w:lvlJc w:val="left"/>
      <w:pPr>
        <w:tabs>
          <w:tab w:val="left" w:pos="660"/>
        </w:tabs>
        <w:ind w:left="28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9C252EC">
      <w:start w:val="1"/>
      <w:numFmt w:val="lowerLetter"/>
      <w:lvlText w:val="%5."/>
      <w:lvlJc w:val="left"/>
      <w:pPr>
        <w:tabs>
          <w:tab w:val="left" w:pos="660"/>
        </w:tabs>
        <w:ind w:left="35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D8693BA">
      <w:start w:val="1"/>
      <w:numFmt w:val="lowerRoman"/>
      <w:lvlText w:val="%6."/>
      <w:lvlJc w:val="left"/>
      <w:pPr>
        <w:tabs>
          <w:tab w:val="left" w:pos="660"/>
        </w:tabs>
        <w:ind w:left="42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1C8C8F2">
      <w:start w:val="1"/>
      <w:numFmt w:val="decimal"/>
      <w:lvlText w:val="%7."/>
      <w:lvlJc w:val="left"/>
      <w:pPr>
        <w:tabs>
          <w:tab w:val="left" w:pos="660"/>
        </w:tabs>
        <w:ind w:left="49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35ACC36">
      <w:start w:val="1"/>
      <w:numFmt w:val="lowerLetter"/>
      <w:lvlText w:val="%8."/>
      <w:lvlJc w:val="left"/>
      <w:pPr>
        <w:tabs>
          <w:tab w:val="left" w:pos="660"/>
        </w:tabs>
        <w:ind w:left="57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F4BE7A">
      <w:start w:val="1"/>
      <w:numFmt w:val="lowerRoman"/>
      <w:lvlText w:val="%9."/>
      <w:lvlJc w:val="left"/>
      <w:pPr>
        <w:tabs>
          <w:tab w:val="left" w:pos="660"/>
        </w:tabs>
        <w:ind w:left="64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25FC00B8"/>
    <w:multiLevelType w:val="hybridMultilevel"/>
    <w:tmpl w:val="78D89B46"/>
    <w:styleLink w:val="ImportedStyle4"/>
    <w:lvl w:ilvl="0" w:tplc="5A70F9C6">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9309792">
      <w:start w:val="1"/>
      <w:numFmt w:val="lowerLetter"/>
      <w:lvlText w:val="%2."/>
      <w:lvlJc w:val="left"/>
      <w:pPr>
        <w:tabs>
          <w:tab w:val="left" w:pos="10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3F800E2">
      <w:start w:val="1"/>
      <w:numFmt w:val="lowerRoman"/>
      <w:lvlText w:val="%3."/>
      <w:lvlJc w:val="left"/>
      <w:pPr>
        <w:tabs>
          <w:tab w:val="left" w:pos="1080"/>
        </w:tabs>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517441A4">
      <w:start w:val="1"/>
      <w:numFmt w:val="decimal"/>
      <w:lvlText w:val="%4."/>
      <w:lvlJc w:val="left"/>
      <w:pPr>
        <w:tabs>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2CCA53A">
      <w:start w:val="1"/>
      <w:numFmt w:val="lowerLetter"/>
      <w:lvlText w:val="%5."/>
      <w:lvlJc w:val="left"/>
      <w:pPr>
        <w:tabs>
          <w:tab w:val="left" w:pos="108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E6A47C">
      <w:start w:val="1"/>
      <w:numFmt w:val="lowerRoman"/>
      <w:lvlText w:val="%6."/>
      <w:lvlJc w:val="left"/>
      <w:pPr>
        <w:tabs>
          <w:tab w:val="left" w:pos="1080"/>
        </w:tabs>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71A2DF6">
      <w:start w:val="1"/>
      <w:numFmt w:val="decimal"/>
      <w:lvlText w:val="%7."/>
      <w:lvlJc w:val="left"/>
      <w:pPr>
        <w:tabs>
          <w:tab w:val="left" w:pos="108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5AABD40">
      <w:start w:val="1"/>
      <w:numFmt w:val="lowerLetter"/>
      <w:lvlText w:val="%8."/>
      <w:lvlJc w:val="left"/>
      <w:pPr>
        <w:tabs>
          <w:tab w:val="left" w:pos="108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652A9CA">
      <w:start w:val="1"/>
      <w:numFmt w:val="lowerRoman"/>
      <w:lvlText w:val="%9."/>
      <w:lvlJc w:val="left"/>
      <w:pPr>
        <w:tabs>
          <w:tab w:val="left" w:pos="1080"/>
        </w:tabs>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31B10650"/>
    <w:multiLevelType w:val="hybridMultilevel"/>
    <w:tmpl w:val="B8CC1682"/>
    <w:numStyleLink w:val="ImportedStyle3"/>
  </w:abstractNum>
  <w:abstractNum w:abstractNumId="8">
    <w:nsid w:val="44193D1C"/>
    <w:multiLevelType w:val="hybridMultilevel"/>
    <w:tmpl w:val="D360A2E8"/>
    <w:numStyleLink w:val="ImportedStyle9"/>
  </w:abstractNum>
  <w:abstractNum w:abstractNumId="9">
    <w:nsid w:val="51806863"/>
    <w:multiLevelType w:val="hybridMultilevel"/>
    <w:tmpl w:val="5538B54E"/>
    <w:numStyleLink w:val="ImportedStyle5"/>
  </w:abstractNum>
  <w:abstractNum w:abstractNumId="10">
    <w:nsid w:val="568507A4"/>
    <w:multiLevelType w:val="hybridMultilevel"/>
    <w:tmpl w:val="7AFCB7F8"/>
    <w:styleLink w:val="ImportedStyle2"/>
    <w:lvl w:ilvl="0" w:tplc="3E4A095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3DC33B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16C4D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5AAB4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A7286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9D8966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72E5C4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A6006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8290F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5A3B5B76"/>
    <w:multiLevelType w:val="hybridMultilevel"/>
    <w:tmpl w:val="ECDAFD5A"/>
    <w:styleLink w:val="ImportedStyle1"/>
    <w:lvl w:ilvl="0" w:tplc="EB129B6A">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ED4F43A">
      <w:start w:val="1"/>
      <w:numFmt w:val="lowerLetter"/>
      <w:lvlText w:val="%2."/>
      <w:lvlJc w:val="left"/>
      <w:pPr>
        <w:tabs>
          <w:tab w:val="left" w:pos="10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270FF26">
      <w:start w:val="1"/>
      <w:numFmt w:val="lowerRoman"/>
      <w:lvlText w:val="%3."/>
      <w:lvlJc w:val="left"/>
      <w:pPr>
        <w:tabs>
          <w:tab w:val="left" w:pos="1080"/>
        </w:tabs>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340A0E2">
      <w:start w:val="1"/>
      <w:numFmt w:val="decimal"/>
      <w:lvlText w:val="%4."/>
      <w:lvlJc w:val="left"/>
      <w:pPr>
        <w:tabs>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2BE1170">
      <w:start w:val="1"/>
      <w:numFmt w:val="lowerLetter"/>
      <w:lvlText w:val="%5."/>
      <w:lvlJc w:val="left"/>
      <w:pPr>
        <w:tabs>
          <w:tab w:val="left" w:pos="108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71CF150">
      <w:start w:val="1"/>
      <w:numFmt w:val="lowerRoman"/>
      <w:lvlText w:val="%6."/>
      <w:lvlJc w:val="left"/>
      <w:pPr>
        <w:tabs>
          <w:tab w:val="left" w:pos="1080"/>
        </w:tabs>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52CCD330">
      <w:start w:val="1"/>
      <w:numFmt w:val="decimal"/>
      <w:lvlText w:val="%7."/>
      <w:lvlJc w:val="left"/>
      <w:pPr>
        <w:tabs>
          <w:tab w:val="left" w:pos="108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0AC0F62">
      <w:start w:val="1"/>
      <w:numFmt w:val="lowerLetter"/>
      <w:lvlText w:val="%8."/>
      <w:lvlJc w:val="left"/>
      <w:pPr>
        <w:tabs>
          <w:tab w:val="left" w:pos="108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EE42E58">
      <w:start w:val="1"/>
      <w:numFmt w:val="lowerRoman"/>
      <w:lvlText w:val="%9."/>
      <w:lvlJc w:val="left"/>
      <w:pPr>
        <w:tabs>
          <w:tab w:val="left" w:pos="1080"/>
        </w:tabs>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63AF01AE"/>
    <w:multiLevelType w:val="hybridMultilevel"/>
    <w:tmpl w:val="5538B54E"/>
    <w:styleLink w:val="ImportedStyle5"/>
    <w:lvl w:ilvl="0" w:tplc="03680C1E">
      <w:start w:val="1"/>
      <w:numFmt w:val="bullet"/>
      <w:lvlText w:val="-"/>
      <w:lvlJc w:val="left"/>
      <w:pPr>
        <w:ind w:left="4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25A08CE">
      <w:start w:val="1"/>
      <w:numFmt w:val="bullet"/>
      <w:lvlText w:val="o"/>
      <w:lvlJc w:val="left"/>
      <w:pPr>
        <w:tabs>
          <w:tab w:val="left" w:pos="420"/>
        </w:tabs>
        <w:ind w:left="11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E74987A">
      <w:start w:val="1"/>
      <w:numFmt w:val="bullet"/>
      <w:lvlText w:val="▪"/>
      <w:lvlJc w:val="left"/>
      <w:pPr>
        <w:tabs>
          <w:tab w:val="left" w:pos="420"/>
        </w:tabs>
        <w:ind w:left="18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B30248C">
      <w:start w:val="1"/>
      <w:numFmt w:val="bullet"/>
      <w:lvlText w:val="•"/>
      <w:lvlJc w:val="left"/>
      <w:pPr>
        <w:tabs>
          <w:tab w:val="left" w:pos="420"/>
        </w:tabs>
        <w:ind w:left="25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394A7A8">
      <w:start w:val="1"/>
      <w:numFmt w:val="bullet"/>
      <w:lvlText w:val="o"/>
      <w:lvlJc w:val="left"/>
      <w:pPr>
        <w:tabs>
          <w:tab w:val="left" w:pos="420"/>
        </w:tabs>
        <w:ind w:left="33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E1EADAE">
      <w:start w:val="1"/>
      <w:numFmt w:val="bullet"/>
      <w:lvlText w:val="▪"/>
      <w:lvlJc w:val="left"/>
      <w:pPr>
        <w:tabs>
          <w:tab w:val="left" w:pos="420"/>
        </w:tabs>
        <w:ind w:left="40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9AAB990">
      <w:start w:val="1"/>
      <w:numFmt w:val="bullet"/>
      <w:lvlText w:val="•"/>
      <w:lvlJc w:val="left"/>
      <w:pPr>
        <w:tabs>
          <w:tab w:val="left" w:pos="420"/>
        </w:tabs>
        <w:ind w:left="47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C0460E4">
      <w:start w:val="1"/>
      <w:numFmt w:val="bullet"/>
      <w:lvlText w:val="o"/>
      <w:lvlJc w:val="left"/>
      <w:pPr>
        <w:tabs>
          <w:tab w:val="left" w:pos="420"/>
        </w:tabs>
        <w:ind w:left="54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B284DA6">
      <w:start w:val="1"/>
      <w:numFmt w:val="bullet"/>
      <w:lvlText w:val="▪"/>
      <w:lvlJc w:val="left"/>
      <w:pPr>
        <w:tabs>
          <w:tab w:val="left" w:pos="420"/>
        </w:tabs>
        <w:ind w:left="61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64F43470"/>
    <w:multiLevelType w:val="hybridMultilevel"/>
    <w:tmpl w:val="CFACB062"/>
    <w:styleLink w:val="ImportedStyle7"/>
    <w:lvl w:ilvl="0" w:tplc="1F80D33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170F47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678780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4D0BE7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A12BCA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900FD1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D427EE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782EAF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07E008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797374CE"/>
    <w:multiLevelType w:val="hybridMultilevel"/>
    <w:tmpl w:val="CFACB062"/>
    <w:numStyleLink w:val="ImportedStyle7"/>
  </w:abstractNum>
  <w:abstractNum w:abstractNumId="15">
    <w:nsid w:val="7C79134E"/>
    <w:multiLevelType w:val="hybridMultilevel"/>
    <w:tmpl w:val="B8CC1682"/>
    <w:styleLink w:val="ImportedStyle3"/>
    <w:lvl w:ilvl="0" w:tplc="DF0C49F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A16FF0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936CB3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C6458B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228157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DBAD23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09EF17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D88371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C6C7D4E">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7E206283"/>
    <w:multiLevelType w:val="hybridMultilevel"/>
    <w:tmpl w:val="7AFCB7F8"/>
    <w:numStyleLink w:val="ImportedStyle2"/>
  </w:abstractNum>
  <w:abstractNum w:abstractNumId="17">
    <w:nsid w:val="7F744CCB"/>
    <w:multiLevelType w:val="hybridMultilevel"/>
    <w:tmpl w:val="ECDAFD5A"/>
    <w:numStyleLink w:val="ImportedStyle1"/>
  </w:abstractNum>
  <w:num w:numId="1">
    <w:abstractNumId w:val="11"/>
  </w:num>
  <w:num w:numId="2">
    <w:abstractNumId w:val="17"/>
  </w:num>
  <w:num w:numId="3">
    <w:abstractNumId w:val="10"/>
  </w:num>
  <w:num w:numId="4">
    <w:abstractNumId w:val="16"/>
  </w:num>
  <w:num w:numId="5">
    <w:abstractNumId w:val="15"/>
  </w:num>
  <w:num w:numId="6">
    <w:abstractNumId w:val="7"/>
  </w:num>
  <w:num w:numId="7">
    <w:abstractNumId w:val="6"/>
  </w:num>
  <w:num w:numId="8">
    <w:abstractNumId w:val="1"/>
  </w:num>
  <w:num w:numId="9">
    <w:abstractNumId w:val="12"/>
  </w:num>
  <w:num w:numId="10">
    <w:abstractNumId w:val="9"/>
  </w:num>
  <w:num w:numId="11">
    <w:abstractNumId w:val="5"/>
  </w:num>
  <w:num w:numId="12">
    <w:abstractNumId w:val="2"/>
  </w:num>
  <w:num w:numId="13">
    <w:abstractNumId w:val="13"/>
  </w:num>
  <w:num w:numId="14">
    <w:abstractNumId w:val="14"/>
  </w:num>
  <w:num w:numId="15">
    <w:abstractNumId w:val="4"/>
  </w:num>
  <w:num w:numId="16">
    <w:abstractNumId w:val="0"/>
  </w:num>
  <w:num w:numId="17">
    <w:abstractNumId w:val="3"/>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3E707C"/>
    <w:rsid w:val="001B4D35"/>
    <w:rsid w:val="002F0685"/>
    <w:rsid w:val="003E707C"/>
    <w:rsid w:val="004B734B"/>
    <w:rsid w:val="008E7ADC"/>
    <w:rsid w:val="00F56F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34B"/>
    <w:rPr>
      <w:rFonts w:cs="Arial Unicode M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B734B"/>
    <w:rPr>
      <w:u w:val="single"/>
    </w:rPr>
  </w:style>
  <w:style w:type="paragraph" w:customStyle="1" w:styleId="HeaderFooter">
    <w:name w:val="Header &amp; Footer"/>
    <w:rsid w:val="004B734B"/>
    <w:pPr>
      <w:tabs>
        <w:tab w:val="right" w:pos="9020"/>
      </w:tabs>
    </w:pPr>
    <w:rPr>
      <w:rFonts w:ascii="Helvetica" w:hAnsi="Helvetica" w:cs="Arial Unicode MS"/>
      <w:color w:val="000000"/>
      <w:sz w:val="24"/>
      <w:szCs w:val="24"/>
    </w:rPr>
  </w:style>
  <w:style w:type="paragraph" w:styleId="Footer">
    <w:name w:val="footer"/>
    <w:rsid w:val="004B734B"/>
    <w:pPr>
      <w:tabs>
        <w:tab w:val="center" w:pos="4513"/>
        <w:tab w:val="right" w:pos="9026"/>
      </w:tabs>
    </w:pPr>
    <w:rPr>
      <w:rFonts w:cs="Arial Unicode MS"/>
      <w:color w:val="000000"/>
      <w:sz w:val="24"/>
      <w:szCs w:val="24"/>
      <w:u w:color="000000"/>
      <w:lang w:val="en-US"/>
    </w:rPr>
  </w:style>
  <w:style w:type="paragraph" w:styleId="ListParagraph">
    <w:name w:val="List Paragraph"/>
    <w:rsid w:val="004B734B"/>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rsid w:val="004B734B"/>
    <w:pPr>
      <w:numPr>
        <w:numId w:val="1"/>
      </w:numPr>
    </w:pPr>
  </w:style>
  <w:style w:type="numbering" w:customStyle="1" w:styleId="ImportedStyle2">
    <w:name w:val="Imported Style 2"/>
    <w:rsid w:val="004B734B"/>
    <w:pPr>
      <w:numPr>
        <w:numId w:val="3"/>
      </w:numPr>
    </w:pPr>
  </w:style>
  <w:style w:type="numbering" w:customStyle="1" w:styleId="ImportedStyle3">
    <w:name w:val="Imported Style 3"/>
    <w:rsid w:val="004B734B"/>
    <w:pPr>
      <w:numPr>
        <w:numId w:val="5"/>
      </w:numPr>
    </w:pPr>
  </w:style>
  <w:style w:type="numbering" w:customStyle="1" w:styleId="ImportedStyle4">
    <w:name w:val="Imported Style 4"/>
    <w:rsid w:val="004B734B"/>
    <w:pPr>
      <w:numPr>
        <w:numId w:val="7"/>
      </w:numPr>
    </w:pPr>
  </w:style>
  <w:style w:type="numbering" w:customStyle="1" w:styleId="ImportedStyle5">
    <w:name w:val="Imported Style 5"/>
    <w:rsid w:val="004B734B"/>
    <w:pPr>
      <w:numPr>
        <w:numId w:val="9"/>
      </w:numPr>
    </w:pPr>
  </w:style>
  <w:style w:type="numbering" w:customStyle="1" w:styleId="ImportedStyle6">
    <w:name w:val="Imported Style 6"/>
    <w:rsid w:val="004B734B"/>
    <w:pPr>
      <w:numPr>
        <w:numId w:val="11"/>
      </w:numPr>
    </w:pPr>
  </w:style>
  <w:style w:type="numbering" w:customStyle="1" w:styleId="ImportedStyle7">
    <w:name w:val="Imported Style 7"/>
    <w:rsid w:val="004B734B"/>
    <w:pPr>
      <w:numPr>
        <w:numId w:val="13"/>
      </w:numPr>
    </w:pPr>
  </w:style>
  <w:style w:type="numbering" w:customStyle="1" w:styleId="ImportedStyle8">
    <w:name w:val="Imported Style 8"/>
    <w:rsid w:val="004B734B"/>
    <w:pPr>
      <w:numPr>
        <w:numId w:val="15"/>
      </w:numPr>
    </w:pPr>
  </w:style>
  <w:style w:type="numbering" w:customStyle="1" w:styleId="ImportedStyle9">
    <w:name w:val="Imported Style 9"/>
    <w:rsid w:val="004B734B"/>
    <w:pPr>
      <w:numPr>
        <w:numId w:val="17"/>
      </w:numPr>
    </w:pPr>
  </w:style>
  <w:style w:type="paragraph" w:customStyle="1" w:styleId="Body">
    <w:name w:val="Body"/>
    <w:rsid w:val="002F068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Calibri" w:hAnsi="Calibri" w:cs="Calibri"/>
      <w:color w:val="000000"/>
      <w:sz w:val="22"/>
      <w:szCs w:val="22"/>
      <w:u w:color="000000"/>
      <w:bdr w:val="none" w:sz="0" w:space="0" w:color="auto"/>
    </w:rPr>
  </w:style>
  <w:style w:type="paragraph" w:styleId="BalloonText">
    <w:name w:val="Balloon Text"/>
    <w:basedOn w:val="Normal"/>
    <w:link w:val="BalloonTextChar"/>
    <w:uiPriority w:val="99"/>
    <w:semiHidden/>
    <w:unhideWhenUsed/>
    <w:rsid w:val="00F56F09"/>
    <w:rPr>
      <w:rFonts w:ascii="Tahoma" w:hAnsi="Tahoma" w:cs="Tahoma"/>
      <w:sz w:val="16"/>
      <w:szCs w:val="16"/>
    </w:rPr>
  </w:style>
  <w:style w:type="character" w:customStyle="1" w:styleId="BalloonTextChar">
    <w:name w:val="Balloon Text Char"/>
    <w:basedOn w:val="DefaultParagraphFont"/>
    <w:link w:val="BalloonText"/>
    <w:uiPriority w:val="99"/>
    <w:semiHidden/>
    <w:rsid w:val="00F56F09"/>
    <w:rPr>
      <w:rFonts w:ascii="Tahoma" w:hAnsi="Tahoma" w:cs="Tahoma"/>
      <w:color w:val="000000"/>
      <w:sz w:val="16"/>
      <w:szCs w:val="16"/>
      <w:u w:color="000000"/>
      <w:lang w:val="en-US"/>
    </w:rPr>
  </w:style>
  <w:style w:type="paragraph" w:styleId="Header">
    <w:name w:val="header"/>
    <w:basedOn w:val="Normal"/>
    <w:link w:val="HeaderChar"/>
    <w:uiPriority w:val="99"/>
    <w:semiHidden/>
    <w:unhideWhenUsed/>
    <w:rsid w:val="00F56F09"/>
    <w:pPr>
      <w:tabs>
        <w:tab w:val="center" w:pos="4680"/>
        <w:tab w:val="right" w:pos="9360"/>
      </w:tabs>
    </w:pPr>
  </w:style>
  <w:style w:type="character" w:customStyle="1" w:styleId="HeaderChar">
    <w:name w:val="Header Char"/>
    <w:basedOn w:val="DefaultParagraphFont"/>
    <w:link w:val="Header"/>
    <w:uiPriority w:val="99"/>
    <w:semiHidden/>
    <w:rsid w:val="00F56F09"/>
    <w:rPr>
      <w:rFonts w:cs="Arial Unicode MS"/>
      <w:color w:val="000000"/>
      <w:sz w:val="24"/>
      <w:szCs w:val="24"/>
      <w:u w:color="000000"/>
      <w:lang w:val="en-US"/>
    </w:rPr>
  </w:style>
</w:styles>
</file>

<file path=word/webSettings.xml><?xml version="1.0" encoding="utf-8"?>
<w:webSettings xmlns:r="http://schemas.openxmlformats.org/officeDocument/2006/relationships" xmlns:w="http://schemas.openxmlformats.org/wordprocessingml/2006/main">
  <w:divs>
    <w:div w:id="2093693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1607</Words>
  <Characters>9166</Characters>
  <Application>Microsoft Office Word</Application>
  <DocSecurity>0</DocSecurity>
  <Lines>76</Lines>
  <Paragraphs>21</Paragraphs>
  <ScaleCrop>false</ScaleCrop>
  <Company>HP</Company>
  <LinksUpToDate>false</LinksUpToDate>
  <CharactersWithSpaces>10752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A1l</cp:lastModifiedBy>
  <cp:revision>3</cp:revision>
  <dcterms:created xsi:type="dcterms:W3CDTF">2023-12-01T05:12:00Z</dcterms:created>
  <dcterms:modified xsi:type="dcterms:W3CDTF">2023-12-01T07:09:00Z</dcterms:modified>
</cp:coreProperties>
</file>