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hAnsi="Times New Roman"/>
          <w:b w:val="1"/>
          <w:bCs w:val="1"/>
          <w:sz w:val="36"/>
          <w:szCs w:val="36"/>
          <w:u w:val="single"/>
        </w:rPr>
      </w:pPr>
      <w:r>
        <w:rPr>
          <w:rFonts w:ascii="Calibri" w:cs="Calibri" w:hAnsi="Calibri" w:eastAsia="Calibri"/>
          <w:b w:val="1"/>
          <w:bCs w:val="1"/>
          <w:smallCaps w:val="1"/>
          <w:sz w:val="32"/>
          <w:szCs w:val="32"/>
        </w:rPr>
        <w:drawing>
          <wp:inline distT="0" distB="0" distL="0" distR="0">
            <wp:extent cx="4942840" cy="1544320"/>
            <wp:effectExtent l="0" t="0" r="0" b="0"/>
            <wp:docPr id="1073741825" name="officeArt object" descr="C:\Users\Aditi\Downloads\Screen Shot 2015-06-24 at 3.24.04 PM.png"/>
            <wp:cNvGraphicFramePr/>
            <a:graphic xmlns:a="http://schemas.openxmlformats.org/drawingml/2006/main">
              <a:graphicData uri="http://schemas.openxmlformats.org/drawingml/2006/picture">
                <pic:pic xmlns:pic="http://schemas.openxmlformats.org/drawingml/2006/picture">
                  <pic:nvPicPr>
                    <pic:cNvPr id="1073741825" name="C:\Users\Aditi\Downloads\Screen Shot 2015-06-24 at 3.24.04 PM.png" descr="C:\Users\Aditi\Downloads\Screen Shot 2015-06-24 at 3.24.04 PM.png"/>
                    <pic:cNvPicPr>
                      <a:picLocks noChangeAspect="1"/>
                    </pic:cNvPicPr>
                  </pic:nvPicPr>
                  <pic:blipFill>
                    <a:blip r:embed="rId4">
                      <a:extLst/>
                    </a:blip>
                    <a:stretch>
                      <a:fillRect/>
                    </a:stretch>
                  </pic:blipFill>
                  <pic:spPr>
                    <a:xfrm>
                      <a:off x="0" y="0"/>
                      <a:ext cx="4942840" cy="1544320"/>
                    </a:xfrm>
                    <a:prstGeom prst="rect">
                      <a:avLst/>
                    </a:prstGeom>
                    <a:ln w="12700" cap="flat">
                      <a:noFill/>
                      <a:miter lim="400000"/>
                    </a:ln>
                    <a:effectLst/>
                  </pic:spPr>
                </pic:pic>
              </a:graphicData>
            </a:graphic>
          </wp:inline>
        </w:drawing>
      </w:r>
    </w:p>
    <w:p>
      <w:pPr>
        <w:pStyle w:val="Body"/>
        <w:spacing w:after="0" w:line="240" w:lineRule="auto"/>
        <w:jc w:val="center"/>
        <w:rPr>
          <w:rFonts w:ascii="Times New Roman" w:cs="Times New Roman" w:hAnsi="Times New Roman" w:eastAsia="Times New Roman"/>
          <w:b w:val="1"/>
          <w:bCs w:val="1"/>
          <w:sz w:val="36"/>
          <w:szCs w:val="36"/>
          <w:u w:val="single"/>
        </w:rPr>
      </w:pPr>
      <w:r>
        <w:rPr>
          <w:rFonts w:ascii="Times New Roman" w:hAnsi="Times New Roman"/>
          <w:b w:val="1"/>
          <w:bCs w:val="1"/>
          <w:sz w:val="36"/>
          <w:szCs w:val="36"/>
          <w:u w:val="single"/>
          <w:rtl w:val="0"/>
          <w:lang w:val="en-US"/>
        </w:rPr>
        <w:t>Fellowship in Orthognathic Surgery</w:t>
      </w: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nl-NL"/>
        </w:rPr>
        <w:t>Goals</w:t>
      </w:r>
    </w:p>
    <w:p>
      <w:pPr>
        <w:pStyle w:val="Body"/>
        <w:spacing w:after="0" w:line="240" w:lineRule="auto"/>
        <w:rPr>
          <w:rFonts w:ascii="Times New Roman" w:cs="Times New Roman" w:hAnsi="Times New Roman" w:eastAsia="Times New Roman"/>
        </w:rPr>
      </w:pPr>
      <w:r>
        <w:rPr>
          <w:rFonts w:ascii="Times New Roman" w:hAnsi="Times New Roman"/>
          <w:rtl w:val="0"/>
          <w:lang w:val="en-US"/>
        </w:rPr>
        <w:t>To establish a comprehensive training program for maxillofacial surgeons in orthognathic surgery.</w:t>
      </w:r>
    </w:p>
    <w:p>
      <w:pPr>
        <w:pStyle w:val="Body"/>
        <w:spacing w:after="0" w:line="240" w:lineRule="auto"/>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fr-FR"/>
        </w:rPr>
        <w:t>Objectives</w:t>
      </w:r>
    </w:p>
    <w:p>
      <w:pPr>
        <w:pStyle w:val="Body"/>
        <w:spacing w:after="0" w:line="240" w:lineRule="auto"/>
        <w:jc w:val="both"/>
        <w:rPr>
          <w:rFonts w:ascii="Times New Roman" w:cs="Times New Roman" w:hAnsi="Times New Roman" w:eastAsia="Times New Roman"/>
        </w:rPr>
      </w:pPr>
      <w:r>
        <w:rPr>
          <w:rFonts w:ascii="Times New Roman" w:hAnsi="Times New Roman"/>
          <w:b w:val="1"/>
          <w:bCs w:val="1"/>
          <w:rtl w:val="0"/>
          <w:lang w:val="en-US"/>
        </w:rPr>
        <w:t xml:space="preserve">Knowledge: </w:t>
      </w:r>
      <w:r>
        <w:rPr>
          <w:rFonts w:ascii="Times New Roman" w:hAnsi="Times New Roman"/>
          <w:rtl w:val="0"/>
          <w:lang w:val="en-US"/>
        </w:rPr>
        <w:t>The trainee should acquire detailed knowledge pertaining to the cases requiring orthognathic surgery based on history, clinical and radiological evaluations and complete knowledge of all aspects of the diagnosis, treatment planning and management of patients requiring and undergoing orthognathic surgery to achieve desirable and planned esthetics and function.</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b w:val="1"/>
          <w:bCs w:val="1"/>
          <w:rtl w:val="0"/>
        </w:rPr>
        <w:t xml:space="preserve">Skills &amp;Attitudes: </w:t>
      </w:r>
      <w:r>
        <w:rPr>
          <w:rFonts w:ascii="Times New Roman" w:hAnsi="Times New Roman"/>
          <w:rtl w:val="0"/>
          <w:lang w:val="en-US"/>
        </w:rPr>
        <w:t>The trainee should, at the end of one year, be able to diagnose, plan and manage cases requiring orthognathic surgery. The specific surgical skills required are:</w:t>
      </w:r>
    </w:p>
    <w:p>
      <w:pPr>
        <w:pStyle w:val="Body"/>
        <w:spacing w:after="0" w:line="240" w:lineRule="auto"/>
        <w:jc w:val="both"/>
        <w:rPr>
          <w:rFonts w:ascii="Times New Roman" w:cs="Times New Roman" w:hAnsi="Times New Roman" w:eastAsia="Times New Roman"/>
        </w:rPr>
      </w:pP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Patient selection for Orthognathic Surgery</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Diagnosis and Treatment Planning for Orthognathic Surgery</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The Application of Video Imaging Technique to Orthognathic Surgery</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Orthodontic Preparation for Orthognathic Surgery</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Model Surgery</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Wound Healing and Peri-operative Management</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Maxillary and Midfacial Procedures</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Mandibular Procedures</w:t>
      </w:r>
    </w:p>
    <w:p>
      <w:pPr>
        <w:pStyle w:val="List Paragraph"/>
        <w:numPr>
          <w:ilvl w:val="2"/>
          <w:numId w:val="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Combined Maxillary and Mandibular Surgery</w:t>
      </w:r>
    </w:p>
    <w:p>
      <w:pPr>
        <w:pStyle w:val="List Paragraph"/>
        <w:numPr>
          <w:ilvl w:val="2"/>
          <w:numId w:val="3"/>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 xml:space="preserve">Orthognathic Surgery before Completion of Growth </w:t>
      </w:r>
    </w:p>
    <w:p>
      <w:pPr>
        <w:pStyle w:val="List Paragraph"/>
        <w:numPr>
          <w:ilvl w:val="2"/>
          <w:numId w:val="3"/>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Maxillofacial Surgery for Treatment of Obstructive Sleep Apnoea</w:t>
      </w:r>
    </w:p>
    <w:p>
      <w:pPr>
        <w:pStyle w:val="List Paragraph"/>
        <w:numPr>
          <w:ilvl w:val="2"/>
          <w:numId w:val="3"/>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Rehabilitation after Orthognathic Surgery</w:t>
      </w:r>
    </w:p>
    <w:p>
      <w:pPr>
        <w:pStyle w:val="Body"/>
        <w:spacing w:after="0" w:line="240" w:lineRule="auto"/>
        <w:ind w:left="1985" w:hanging="142"/>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The trainee should develop a compassionate attitude towards dealing with both the patients as well as their relatives.</w:t>
      </w:r>
    </w:p>
    <w:p>
      <w:pPr>
        <w:pStyle w:val="Body"/>
        <w:spacing w:after="0" w:line="240" w:lineRule="auto"/>
        <w:ind w:left="720" w:firstLine="0"/>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Communication abilities</w:t>
      </w: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It is essential to develop skills required to maintain a harmonious working relationship with all the specialists involved such that the principles of good team management can be established.</w:t>
      </w:r>
    </w:p>
    <w:p>
      <w:pPr>
        <w:pStyle w:val="Body"/>
        <w:spacing w:after="0" w:line="240" w:lineRule="auto"/>
        <w:ind w:left="720" w:firstLine="0"/>
        <w:jc w:val="both"/>
        <w:rPr>
          <w:rFonts w:ascii="Times New Roman" w:cs="Times New Roman" w:hAnsi="Times New Roman" w:eastAsia="Times New Roman"/>
          <w:u w:val="single"/>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Course contents (syllabus)</w:t>
      </w:r>
    </w:p>
    <w:p>
      <w:pPr>
        <w:pStyle w:val="Body"/>
        <w:spacing w:after="0" w:line="240" w:lineRule="auto"/>
        <w:jc w:val="both"/>
        <w:rPr>
          <w:rFonts w:ascii="Times New Roman" w:cs="Times New Roman" w:hAnsi="Times New Roman" w:eastAsia="Times New Roman"/>
        </w:rPr>
      </w:pPr>
      <w:r>
        <w:rPr>
          <w:rFonts w:ascii="Times New Roman" w:hAnsi="Times New Roman"/>
          <w:b w:val="1"/>
          <w:bCs w:val="1"/>
          <w:rtl w:val="0"/>
          <w:lang w:val="en-US"/>
        </w:rPr>
        <w:t xml:space="preserve">Essential Knowledge: </w:t>
      </w:r>
      <w:r>
        <w:rPr>
          <w:rFonts w:ascii="Times New Roman" w:hAnsi="Times New Roman"/>
          <w:rtl w:val="0"/>
          <w:lang w:val="en-US"/>
        </w:rPr>
        <w:t>The trainee should acquire detailed knowledge pertaining to the cases requiring orthognathic surgery. Complete knowledge of all aspects in the diagnosis, treatment planning and management of different types of maxillofacial structural and functional deformities requiring orthognathic surgery including the concept of team management with interaction between associate specialties like anesthesia, general surgery, orthodontics, orthopedics, ophthalmology, neurology etc.</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b w:val="1"/>
          <w:bCs w:val="1"/>
          <w:rtl w:val="0"/>
        </w:rPr>
        <w:t xml:space="preserve">Skills &amp;Attitudes: </w:t>
      </w:r>
      <w:r>
        <w:rPr>
          <w:rFonts w:ascii="Times New Roman" w:hAnsi="Times New Roman"/>
          <w:rtl w:val="0"/>
          <w:lang w:val="en-US"/>
        </w:rPr>
        <w:t>The trainee should, at the end of one year, be able to diagnose, plan and manage cases requiring orthognathic surgery. The specific surgical skills required are:</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Patient selection for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Diagnosis and Treatment Planning for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The Application of Video Imaging Technique to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Orthodontic Preparation for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Model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Revascularization and Healing of Orthognathic Surgical Procedures</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Preoperative, Intraoperative, and Postoperative Care</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Ambulatory Anesthesia for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Surgically Assisted Maxillary Expansion</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LeFort I Osteotomy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Anterior and Posterior Maxillary Segmental Osteotmies</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Maxillary Quadrangular LeFort I and QuandrangularLeFort II Osteotomy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High Level Midface Osteotomy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Bilateral Sagittal Split Osteotomy: Advancement and Setback</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Vertical Ramus Osteotomy and Inverted-L Osteotomy</w:t>
      </w:r>
    </w:p>
    <w:p>
      <w:pPr>
        <w:pStyle w:val="Body"/>
        <w:numPr>
          <w:ilvl w:val="0"/>
          <w:numId w:val="5"/>
        </w:numPr>
        <w:bidi w:val="0"/>
        <w:spacing w:after="0" w:line="240" w:lineRule="auto"/>
        <w:ind w:right="0"/>
        <w:jc w:val="both"/>
        <w:rPr>
          <w:rFonts w:ascii="Times New Roman" w:cs="Times New Roman" w:hAnsi="Times New Roman" w:eastAsia="Times New Roman"/>
          <w:rtl w:val="0"/>
          <w:lang w:val="pt-PT"/>
        </w:rPr>
      </w:pPr>
      <w:r>
        <w:rPr>
          <w:rFonts w:ascii="Times New Roman" w:hAnsi="Times New Roman"/>
          <w:rtl w:val="0"/>
          <w:lang w:val="pt-PT"/>
        </w:rPr>
        <w:t>Anterior Mandibular Subapical Osteotomy</w:t>
      </w:r>
    </w:p>
    <w:p>
      <w:pPr>
        <w:pStyle w:val="Body"/>
        <w:numPr>
          <w:ilvl w:val="0"/>
          <w:numId w:val="5"/>
        </w:numPr>
        <w:bidi w:val="0"/>
        <w:spacing w:after="0" w:line="240" w:lineRule="auto"/>
        <w:ind w:right="0"/>
        <w:jc w:val="both"/>
        <w:rPr>
          <w:rFonts w:ascii="Times New Roman" w:cs="Times New Roman" w:hAnsi="Times New Roman" w:eastAsia="Times New Roman"/>
          <w:rtl w:val="0"/>
        </w:rPr>
      </w:pPr>
      <w:r>
        <w:rPr>
          <w:rFonts w:ascii="Times New Roman" w:hAnsi="Times New Roman"/>
          <w:rtl w:val="0"/>
        </w:rPr>
        <w:t>Mandibular Body Osteotomy</w:t>
      </w:r>
    </w:p>
    <w:p>
      <w:pPr>
        <w:pStyle w:val="Body"/>
        <w:numPr>
          <w:ilvl w:val="0"/>
          <w:numId w:val="5"/>
        </w:numPr>
        <w:bidi w:val="0"/>
        <w:spacing w:after="0" w:line="240" w:lineRule="auto"/>
        <w:ind w:right="0"/>
        <w:jc w:val="both"/>
        <w:rPr>
          <w:rFonts w:ascii="Times New Roman" w:cs="Times New Roman" w:hAnsi="Times New Roman" w:eastAsia="Times New Roman"/>
          <w:rtl w:val="0"/>
        </w:rPr>
      </w:pPr>
      <w:r>
        <w:rPr>
          <w:rFonts w:ascii="Times New Roman" w:hAnsi="Times New Roman"/>
          <w:rtl w:val="0"/>
        </w:rPr>
        <w:t>Total Mandibular Subapical Osteotomy</w:t>
      </w:r>
    </w:p>
    <w:p>
      <w:pPr>
        <w:pStyle w:val="Body"/>
        <w:numPr>
          <w:ilvl w:val="1"/>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Distraction Osteogenesis for Congenital Micrognathias</w:t>
      </w:r>
    </w:p>
    <w:p>
      <w:pPr>
        <w:pStyle w:val="Body"/>
        <w:numPr>
          <w:ilvl w:val="0"/>
          <w:numId w:val="5"/>
        </w:numPr>
        <w:bidi w:val="0"/>
        <w:spacing w:after="0" w:line="240" w:lineRule="auto"/>
        <w:ind w:right="0"/>
        <w:jc w:val="both"/>
        <w:rPr>
          <w:rFonts w:ascii="Times New Roman" w:cs="Times New Roman" w:hAnsi="Times New Roman" w:eastAsia="Times New Roman"/>
          <w:rtl w:val="0"/>
          <w:lang w:val="fr-FR"/>
        </w:rPr>
      </w:pPr>
      <w:r>
        <w:rPr>
          <w:rFonts w:ascii="Times New Roman" w:hAnsi="Times New Roman"/>
          <w:rtl w:val="0"/>
          <w:lang w:val="fr-FR"/>
        </w:rPr>
        <w:t>Intraoral Distraction Osteogenesis</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General Procedures</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Combined Maxillary and Mandibular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Rigid Internal Fixation in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Functional Outcomes Following Orthognathic Surgery</w:t>
      </w:r>
    </w:p>
    <w:p>
      <w:pPr>
        <w:pStyle w:val="Body"/>
        <w:numPr>
          <w:ilvl w:val="2"/>
          <w:numId w:val="6"/>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Soft Tissue Changes Associated with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Psychological Ramifications of Orthognathic Surgery</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 xml:space="preserve">Orthognathic Surgery Before Completion of Growth </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Maxillofacial Surgery for Treatment of Obstructive Sleep Apnoea</w:t>
      </w:r>
    </w:p>
    <w:p>
      <w:pPr>
        <w:pStyle w:val="Body"/>
        <w:numPr>
          <w:ilvl w:val="0"/>
          <w:numId w:val="5"/>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Rehabilitation after Orthognathic Surgery</w:t>
      </w:r>
    </w:p>
    <w:p>
      <w:pPr>
        <w:pStyle w:val="Body"/>
        <w:spacing w:after="0" w:line="240" w:lineRule="auto"/>
        <w:ind w:left="720" w:firstLine="0"/>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Essential investigation and Diagnostic procedures</w:t>
      </w:r>
    </w:p>
    <w:p>
      <w:pPr>
        <w:pStyle w:val="Body"/>
        <w:spacing w:after="0" w:line="240" w:lineRule="auto"/>
        <w:ind w:left="720" w:firstLine="0"/>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1. Clinical evaluation by examination, inspection, palpation and models.</w:t>
      </w: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2. Radiological evaluation by the use of routine radiographs including OPG, PNS views, PA views etc and also evaluation with the use of Cephalograms and CT scans, MRI</w:t>
      </w:r>
      <w:r>
        <w:rPr>
          <w:rFonts w:ascii="Times New Roman" w:hAnsi="Times New Roman" w:hint="default"/>
          <w:rtl w:val="0"/>
          <w:lang w:val="en-US"/>
        </w:rPr>
        <w:t>’</w:t>
      </w:r>
      <w:r>
        <w:rPr>
          <w:rFonts w:ascii="Times New Roman" w:hAnsi="Times New Roman"/>
          <w:rtl w:val="0"/>
          <w:lang w:val="it-IT"/>
        </w:rPr>
        <w:t>s, Ultrasonography etc.</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Procedural and Operative Skills</w:t>
      </w:r>
    </w:p>
    <w:p>
      <w:pPr>
        <w:pStyle w:val="Body"/>
        <w:spacing w:after="0" w:line="240" w:lineRule="auto"/>
        <w:rPr>
          <w:rFonts w:ascii="Times New Roman" w:cs="Times New Roman" w:hAnsi="Times New Roman" w:eastAsia="Times New Roman"/>
          <w:u w:val="single"/>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Graded responsibility in care of patients and operative work (Structured training schedule): a structured program will be enforced to introduce the trainee to the evaluation and management of patients requiring orthognathic surgery.</w:t>
      </w:r>
    </w:p>
    <w:p>
      <w:pPr>
        <w:pStyle w:val="Body"/>
        <w:spacing w:after="0" w:line="240" w:lineRule="auto"/>
        <w:jc w:val="both"/>
        <w:rPr>
          <w:rFonts w:ascii="Times New Roman" w:cs="Times New Roman" w:hAnsi="Times New Roman" w:eastAsia="Times New Roman"/>
          <w:color w:val="ff0000"/>
          <w:u w:color="ff0000"/>
        </w:rPr>
      </w:pPr>
      <w:r>
        <w:rPr>
          <w:rFonts w:ascii="Times New Roman" w:hAnsi="Times New Roman"/>
          <w:rtl w:val="0"/>
          <w:lang w:val="en-US"/>
        </w:rPr>
        <w:t xml:space="preserve">The recognized center must be performing not less </w:t>
      </w:r>
      <w:r>
        <w:rPr>
          <w:rFonts w:ascii="Times New Roman" w:hAnsi="Times New Roman"/>
          <w:color w:val="ff0000"/>
          <w:u w:color="ff0000"/>
          <w:rtl w:val="0"/>
          <w:lang w:val="en-US"/>
        </w:rPr>
        <w:t>than 100 surgical procedures in the area per annum in order to be able to provide sufficient training material for the fellowship candidate.</w:t>
      </w:r>
    </w:p>
    <w:p>
      <w:pPr>
        <w:pStyle w:val="Body"/>
        <w:spacing w:after="0" w:line="240" w:lineRule="auto"/>
        <w:jc w:val="both"/>
        <w:rPr>
          <w:rFonts w:ascii="Times New Roman" w:cs="Times New Roman" w:hAnsi="Times New Roman" w:eastAsia="Times New Roman"/>
          <w:color w:val="ff0000"/>
          <w:u w:color="ff0000"/>
        </w:rPr>
      </w:pPr>
    </w:p>
    <w:p>
      <w:pPr>
        <w:pStyle w:val="Body"/>
        <w:spacing w:after="0" w:line="240" w:lineRule="auto"/>
        <w:jc w:val="both"/>
        <w:rPr>
          <w:rFonts w:ascii="Times New Roman" w:cs="Times New Roman" w:hAnsi="Times New Roman" w:eastAsia="Times New Roman"/>
        </w:rPr>
      </w:pPr>
      <w:r>
        <w:rPr>
          <w:rFonts w:ascii="Times New Roman" w:hAnsi="Times New Roman"/>
          <w:color w:val="ff0000"/>
          <w:u w:color="ff0000"/>
          <w:rtl w:val="0"/>
          <w:lang w:val="en-US"/>
        </w:rPr>
        <w:t xml:space="preserve">Each fellow at the end of 1 year should have carried out/assisted at least 75 cases under the supervision of a senior </w:t>
      </w:r>
      <w:r>
        <w:rPr>
          <w:rFonts w:ascii="Times New Roman" w:hAnsi="Times New Roman"/>
          <w:rtl w:val="0"/>
          <w:lang w:val="en-US"/>
        </w:rPr>
        <w:t>specialist on all aspects of orthognathic surgery.</w:t>
      </w: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rPr>
        <w:t>+Key:</w:t>
      </w:r>
    </w:p>
    <w:p>
      <w:pPr>
        <w:pStyle w:val="Body"/>
        <w:spacing w:after="0" w:line="240" w:lineRule="auto"/>
        <w:rPr>
          <w:rFonts w:ascii="Times New Roman" w:cs="Times New Roman" w:hAnsi="Times New Roman" w:eastAsia="Times New Roman"/>
        </w:rPr>
      </w:pPr>
      <w:r>
        <w:rPr>
          <w:rFonts w:ascii="Times New Roman" w:hAnsi="Times New Roman"/>
          <w:rtl w:val="0"/>
          <w:lang w:val="pt-PT"/>
        </w:rPr>
        <w:t xml:space="preserve">O </w:t>
      </w:r>
      <w:r>
        <w:rPr>
          <w:rFonts w:ascii="Times New Roman" w:hAnsi="Times New Roman" w:hint="default"/>
          <w:rtl w:val="0"/>
          <w:lang w:val="en-US"/>
        </w:rPr>
        <w:t xml:space="preserve">– </w:t>
      </w:r>
      <w:r>
        <w:rPr>
          <w:rFonts w:ascii="Times New Roman" w:hAnsi="Times New Roman"/>
          <w:rtl w:val="0"/>
          <w:lang w:val="en-US"/>
        </w:rPr>
        <w:t xml:space="preserve">Washed up &amp; observed </w:t>
      </w:r>
    </w:p>
    <w:p>
      <w:pPr>
        <w:pStyle w:val="Body"/>
        <w:spacing w:after="0" w:line="240" w:lineRule="auto"/>
        <w:rPr>
          <w:rFonts w:ascii="Times New Roman" w:cs="Times New Roman" w:hAnsi="Times New Roman" w:eastAsia="Times New Roman"/>
        </w:rPr>
      </w:pPr>
      <w:r>
        <w:rPr>
          <w:rFonts w:ascii="Times New Roman" w:hAnsi="Times New Roman"/>
          <w:rtl w:val="0"/>
        </w:rPr>
        <w:t xml:space="preserve">A </w:t>
      </w:r>
      <w:r>
        <w:rPr>
          <w:rFonts w:ascii="Times New Roman" w:hAnsi="Times New Roman" w:hint="default"/>
          <w:rtl w:val="0"/>
          <w:lang w:val="en-US"/>
        </w:rPr>
        <w:t xml:space="preserve">– </w:t>
      </w:r>
      <w:r>
        <w:rPr>
          <w:rFonts w:ascii="Times New Roman" w:hAnsi="Times New Roman"/>
          <w:rtl w:val="0"/>
          <w:lang w:val="en-US"/>
        </w:rPr>
        <w:t>Assisted a more senior surgeon</w:t>
      </w:r>
    </w:p>
    <w:p>
      <w:pPr>
        <w:pStyle w:val="Body"/>
        <w:spacing w:after="0" w:line="240" w:lineRule="auto"/>
        <w:rPr>
          <w:rFonts w:ascii="Times New Roman" w:cs="Times New Roman" w:hAnsi="Times New Roman" w:eastAsia="Times New Roman"/>
        </w:rPr>
      </w:pPr>
      <w:r>
        <w:rPr>
          <w:rFonts w:ascii="Times New Roman" w:hAnsi="Times New Roman"/>
          <w:rtl w:val="0"/>
        </w:rPr>
        <w:t xml:space="preserve">PA </w:t>
      </w:r>
      <w:r>
        <w:rPr>
          <w:rFonts w:ascii="Times New Roman" w:hAnsi="Times New Roman" w:hint="default"/>
          <w:rtl w:val="0"/>
          <w:lang w:val="en-US"/>
        </w:rPr>
        <w:t xml:space="preserve">– </w:t>
      </w:r>
      <w:r>
        <w:rPr>
          <w:rFonts w:ascii="Times New Roman" w:hAnsi="Times New Roman"/>
          <w:rtl w:val="0"/>
          <w:lang w:val="en-US"/>
        </w:rPr>
        <w:t>Performed procedure under the direct Supervision of a senior specialist.</w:t>
      </w:r>
    </w:p>
    <w:p>
      <w:pPr>
        <w:pStyle w:val="Body"/>
        <w:spacing w:after="0" w:line="240" w:lineRule="auto"/>
        <w:rPr>
          <w:rFonts w:ascii="Times New Roman" w:cs="Times New Roman" w:hAnsi="Times New Roman" w:eastAsia="Times New Roman"/>
        </w:rPr>
      </w:pPr>
      <w:r>
        <w:rPr>
          <w:rFonts w:ascii="Times New Roman" w:hAnsi="Times New Roman"/>
          <w:rtl w:val="0"/>
          <w:lang w:val="en-US"/>
        </w:rPr>
        <w:t xml:space="preserve">PI </w:t>
      </w:r>
      <w:r>
        <w:rPr>
          <w:rFonts w:ascii="Times New Roman" w:hAnsi="Times New Roman" w:hint="default"/>
          <w:rtl w:val="0"/>
          <w:lang w:val="en-US"/>
        </w:rPr>
        <w:t xml:space="preserve">– </w:t>
      </w:r>
      <w:r>
        <w:rPr>
          <w:rFonts w:ascii="Times New Roman" w:hAnsi="Times New Roman"/>
          <w:rtl w:val="0"/>
          <w:lang w:val="en-US"/>
        </w:rPr>
        <w:t>Performed independently.</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Surgical procedures:</w:t>
      </w:r>
    </w:p>
    <w:p>
      <w:pPr>
        <w:pStyle w:val="Body"/>
        <w:spacing w:after="0" w:line="240" w:lineRule="auto"/>
        <w:rPr>
          <w:rFonts w:ascii="Times New Roman" w:cs="Times New Roman" w:hAnsi="Times New Roman" w:eastAsia="Times New Roman"/>
          <w:u w:val="single"/>
        </w:rPr>
      </w:pP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60"/>
        <w:gridCol w:w="3360"/>
        <w:gridCol w:w="3360"/>
      </w:tblGrid>
      <w:tr>
        <w:tblPrEx>
          <w:shd w:val="clear" w:color="auto" w:fill="ced7e7"/>
        </w:tblPrEx>
        <w:trPr>
          <w:trHeight w:val="48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Procedures</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Category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Number</w:t>
            </w:r>
            <w:r>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Pr>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Genioplasty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PA + PI</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7+3</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Alloplastic augment</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PA+PI</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5+2</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Lefort I</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10</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BSSO</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10</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VRO</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5</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Segmental Osteotomy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5</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Distraction Osteogenesis</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10</w:t>
            </w:r>
          </w:p>
        </w:tc>
      </w:tr>
      <w:tr>
        <w:tblPrEx>
          <w:shd w:val="clear" w:color="auto" w:fill="ced7e7"/>
        </w:tblPrEx>
        <w:trPr>
          <w:trHeight w:val="48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Anterior Mandibular Subapical Osteotomy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5</w:t>
            </w:r>
          </w:p>
        </w:tc>
      </w:tr>
      <w:tr>
        <w:tblPrEx>
          <w:shd w:val="clear" w:color="auto" w:fill="ced7e7"/>
        </w:tblPrEx>
        <w:trPr>
          <w:trHeight w:val="48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Total Mandibular Subapical Osteotomy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3</w:t>
            </w:r>
          </w:p>
        </w:tc>
      </w:tr>
      <w:tr>
        <w:tblPrEx>
          <w:shd w:val="clear" w:color="auto" w:fill="ced7e7"/>
        </w:tblPrEx>
        <w:trPr>
          <w:trHeight w:val="48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Combined Maxillary and Mandibular Surgery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5</w:t>
            </w:r>
          </w:p>
        </w:tc>
      </w:tr>
      <w:tr>
        <w:tblPrEx>
          <w:shd w:val="clear" w:color="auto" w:fill="ced7e7"/>
        </w:tblPrEx>
        <w:trPr>
          <w:trHeight w:val="241" w:hRule="atLeast"/>
        </w:trPr>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spacing w:after="0" w:line="240" w:lineRule="auto"/>
        <w:rPr>
          <w:rFonts w:ascii="Times New Roman" w:cs="Times New Roman" w:hAnsi="Times New Roman" w:eastAsia="Times New Roman"/>
          <w:u w:val="single"/>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The above suggested categories level of training and number are minimal requirements. The students / teachers are encouraged to advance these further to the best of their abilities and also strive to gain experience in many procedures that are not listed.</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Eligibility criteria for candidates:</w:t>
      </w:r>
    </w:p>
    <w:p>
      <w:pPr>
        <w:pStyle w:val="Body"/>
        <w:spacing w:after="0" w:line="240" w:lineRule="auto"/>
        <w:jc w:val="both"/>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The candidates applying for fellowship should have successfully completed either of the following:</w:t>
      </w:r>
    </w:p>
    <w:p>
      <w:pPr>
        <w:pStyle w:val="Body"/>
        <w:spacing w:after="0" w:line="240" w:lineRule="auto"/>
        <w:rPr>
          <w:rFonts w:ascii="Times New Roman" w:cs="Times New Roman" w:hAnsi="Times New Roman" w:eastAsia="Times New Roman"/>
        </w:rPr>
      </w:pPr>
    </w:p>
    <w:p>
      <w:pPr>
        <w:pStyle w:val="Body"/>
        <w:numPr>
          <w:ilvl w:val="0"/>
          <w:numId w:val="8"/>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MDS in Oral Maxillofacial Surgery in DCI approved program.</w:t>
      </w:r>
    </w:p>
    <w:p>
      <w:pPr>
        <w:pStyle w:val="Body"/>
        <w:numPr>
          <w:ilvl w:val="0"/>
          <w:numId w:val="8"/>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Passed FDSRCS from the Royal College of Surgeons of England, Glasgow or Edinburgh.</w:t>
      </w:r>
    </w:p>
    <w:p>
      <w:pPr>
        <w:pStyle w:val="Body"/>
        <w:numPr>
          <w:ilvl w:val="0"/>
          <w:numId w:val="8"/>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Passed FFDRCSI from the Royal College of Surgeons of Ireland.</w:t>
      </w: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Requirements for Accreditation of an Institution:</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 xml:space="preserve">The Department of Maxillofacial Surgery should have been in existence in the institution as an independent unit or as a part of the dental college and should have performed at least </w:t>
      </w:r>
      <w:r>
        <w:rPr>
          <w:rFonts w:ascii="Times New Roman" w:hAnsi="Times New Roman"/>
          <w:color w:val="ff0000"/>
          <w:u w:color="ff0000"/>
          <w:rtl w:val="0"/>
          <w:lang w:val="en-US"/>
        </w:rPr>
        <w:t xml:space="preserve">100 orthognathic surgeries </w:t>
      </w:r>
      <w:r>
        <w:rPr>
          <w:rFonts w:ascii="Times New Roman" w:hAnsi="Times New Roman"/>
          <w:rtl w:val="0"/>
          <w:lang w:val="en-US"/>
        </w:rPr>
        <w:t>in the previous year.</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The Staff:</w:t>
      </w:r>
    </w:p>
    <w:p>
      <w:pPr>
        <w:pStyle w:val="Body"/>
        <w:spacing w:after="0" w:line="240" w:lineRule="auto"/>
        <w:jc w:val="both"/>
        <w:rPr>
          <w:rFonts w:ascii="Times New Roman" w:cs="Times New Roman" w:hAnsi="Times New Roman" w:eastAsia="Times New Roman"/>
          <w:b w:val="1"/>
          <w:bCs w:val="1"/>
          <w:u w:val="single"/>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The director of the program should be an actively practicing and dedicated maxillofacial surgeon.</w:t>
      </w:r>
    </w:p>
    <w:p>
      <w:pPr>
        <w:pStyle w:val="Body"/>
        <w:spacing w:after="0" w:line="240" w:lineRule="auto"/>
        <w:jc w:val="both"/>
        <w:rPr>
          <w:rFonts w:ascii="Times New Roman" w:cs="Times New Roman" w:hAnsi="Times New Roman" w:eastAsia="Times New Roman"/>
        </w:rPr>
      </w:pPr>
    </w:p>
    <w:p>
      <w:pPr>
        <w:pStyle w:val="Body"/>
        <w:numPr>
          <w:ilvl w:val="0"/>
          <w:numId w:val="10"/>
        </w:numPr>
        <w:bidi w:val="0"/>
        <w:spacing w:after="0" w:line="240" w:lineRule="auto"/>
        <w:ind w:right="0"/>
        <w:jc w:val="both"/>
        <w:rPr>
          <w:rFonts w:ascii="Times New Roman" w:cs="Times New Roman" w:hAnsi="Times New Roman" w:eastAsia="Times New Roman"/>
          <w:color w:val="ff0000"/>
          <w:u w:color="ff0000"/>
          <w:rtl w:val="0"/>
          <w:lang w:val="en-US"/>
        </w:rPr>
      </w:pPr>
      <w:r>
        <w:rPr>
          <w:rFonts w:ascii="Times New Roman" w:hAnsi="Times New Roman"/>
          <w:color w:val="ff0000"/>
          <w:u w:color="ff0000"/>
          <w:rtl w:val="0"/>
          <w:lang w:val="en-US"/>
        </w:rPr>
        <w:t>The unit should be headed by a person with a minimum of 10 years of post MDS experience who is attached to a 100 bedded multispecialty hospital with ICU or an exclusive 20 bedded maxillofacial surgery hospital with ICU.</w:t>
      </w:r>
    </w:p>
    <w:p>
      <w:pPr>
        <w:pStyle w:val="Body"/>
        <w:numPr>
          <w:ilvl w:val="0"/>
          <w:numId w:val="10"/>
        </w:numPr>
        <w:bidi w:val="0"/>
        <w:spacing w:after="0" w:line="240" w:lineRule="auto"/>
        <w:ind w:right="0"/>
        <w:jc w:val="both"/>
        <w:rPr>
          <w:rFonts w:ascii="Times New Roman" w:cs="Times New Roman" w:hAnsi="Times New Roman" w:eastAsia="Times New Roman"/>
          <w:color w:val="ff0000"/>
          <w:u w:color="ff0000"/>
          <w:rtl w:val="0"/>
          <w:lang w:val="en-US"/>
        </w:rPr>
      </w:pPr>
      <w:r>
        <w:rPr>
          <w:rFonts w:ascii="Times New Roman" w:hAnsi="Times New Roman"/>
          <w:color w:val="ff0000"/>
          <w:u w:color="ff0000"/>
          <w:rtl w:val="0"/>
          <w:lang w:val="en-US"/>
        </w:rPr>
        <w:t xml:space="preserve">Should have done at least 250 major orthognathic surgical procedures. </w:t>
      </w: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b w:val="1"/>
          <w:bCs w:val="1"/>
        </w:rPr>
      </w:pPr>
    </w:p>
    <w:p>
      <w:pPr>
        <w:pStyle w:val="Body"/>
        <w:spacing w:after="0" w:line="240" w:lineRule="auto"/>
        <w:ind w:left="60" w:firstLine="0"/>
        <w:jc w:val="both"/>
        <w:rPr>
          <w:rFonts w:ascii="Times New Roman" w:cs="Times New Roman" w:hAnsi="Times New Roman" w:eastAsia="Times New Roman"/>
        </w:rPr>
      </w:pPr>
      <w:r>
        <w:rPr>
          <w:rFonts w:ascii="Times New Roman" w:hAnsi="Times New Roman"/>
          <w:b w:val="1"/>
          <w:bCs w:val="1"/>
          <w:rtl w:val="0"/>
          <w:lang w:val="en-US"/>
        </w:rPr>
        <w:t xml:space="preserve">Teaching / Learning activities: </w:t>
      </w:r>
      <w:r>
        <w:rPr>
          <w:rFonts w:ascii="Times New Roman" w:hAnsi="Times New Roman"/>
          <w:rtl w:val="0"/>
          <w:lang w:val="en-US"/>
        </w:rPr>
        <w:t>The training program must include the following didactic activities:</w:t>
      </w:r>
    </w:p>
    <w:p>
      <w:pPr>
        <w:pStyle w:val="Body"/>
        <w:numPr>
          <w:ilvl w:val="0"/>
          <w:numId w:val="1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Lectures by faculty not only in orthognathic surgery but also in related specialties like orthodontia, anesthesia, neurology, orthopedics etc.</w:t>
      </w:r>
    </w:p>
    <w:p>
      <w:pPr>
        <w:pStyle w:val="Body"/>
        <w:numPr>
          <w:ilvl w:val="0"/>
          <w:numId w:val="12"/>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Every fellow would have to develop and complete at least one research project which could be either clinical or lab based, preferably leading to either a presentation or publication in a peer reviewed journal.</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Participation in departmental activities:</w:t>
      </w:r>
    </w:p>
    <w:p>
      <w:pPr>
        <w:pStyle w:val="Body"/>
        <w:spacing w:after="0" w:line="240" w:lineRule="auto"/>
        <w:jc w:val="both"/>
        <w:rPr>
          <w:rFonts w:ascii="Times New Roman" w:cs="Times New Roman" w:hAnsi="Times New Roman" w:eastAsia="Times New Roman"/>
          <w:b w:val="1"/>
          <w:bCs w:val="1"/>
        </w:rPr>
      </w:pP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Journal reviewed meetings</w:t>
      </w:r>
      <w:r>
        <w:rPr>
          <w:rFonts w:ascii="Times New Roman" w:hAnsi="Times New Roman"/>
          <w:rtl w:val="0"/>
          <w:lang w:val="en-US"/>
        </w:rPr>
        <w:t>: One session every two weeks.</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Seminars</w:t>
      </w:r>
      <w:r>
        <w:rPr>
          <w:rFonts w:ascii="Times New Roman" w:hAnsi="Times New Roman"/>
          <w:rtl w:val="0"/>
          <w:lang w:val="en-US"/>
        </w:rPr>
        <w:t>:  One session every two weeks</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Clinico-pathological conferences</w:t>
      </w:r>
      <w:r>
        <w:rPr>
          <w:rFonts w:ascii="Times New Roman" w:hAnsi="Times New Roman"/>
          <w:rtl w:val="0"/>
          <w:lang w:val="en-US"/>
        </w:rPr>
        <w:t>: Not essential</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Inter departmental meetings:</w:t>
      </w:r>
      <w:r>
        <w:rPr>
          <w:rFonts w:ascii="Times New Roman" w:hAnsi="Times New Roman"/>
          <w:rtl w:val="0"/>
          <w:lang w:val="en-US"/>
        </w:rPr>
        <w:t xml:space="preserve"> One multi- disciplinary team meeting a week to discuss management protocols for specific cases (co re specialist required are maxillofacial surgeon, orthodontist, prosthodontist, pedodontist, plastic surgeons, general surgeons, anesthesiologist, etc. </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Community work</w:t>
      </w:r>
      <w:r>
        <w:rPr>
          <w:rFonts w:ascii="Times New Roman" w:hAnsi="Times New Roman"/>
          <w:rtl w:val="0"/>
          <w:lang w:val="en-US"/>
        </w:rPr>
        <w:t>: camps/ field visits: It is important to improve awareness amongst the local population about the etiology and management of maxillofacial structural and functional deformities. The trainee shall learn to organize camps in various districts surrounding a health care and trauma center. Follow up field visits are also essential.</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Clinical rounds:</w:t>
      </w:r>
      <w:r>
        <w:rPr>
          <w:rFonts w:ascii="Times New Roman" w:hAnsi="Times New Roman"/>
          <w:rtl w:val="0"/>
          <w:lang w:val="en-US"/>
        </w:rPr>
        <w:t xml:space="preserve"> Daily two rounds shall be held, at least one of which will be led by the consultant.</w:t>
      </w:r>
    </w:p>
    <w:p>
      <w:pPr>
        <w:pStyle w:val="List Paragraph"/>
        <w:numPr>
          <w:ilvl w:val="1"/>
          <w:numId w:val="14"/>
        </w:numPr>
        <w:bidi w:val="0"/>
        <w:spacing w:after="0"/>
        <w:ind w:right="0"/>
        <w:jc w:val="both"/>
        <w:rPr>
          <w:rFonts w:ascii="Times New Roman" w:cs="Times New Roman" w:hAnsi="Times New Roman" w:eastAsia="Times New Roman"/>
          <w:rtl w:val="0"/>
          <w:lang w:val="en-US"/>
        </w:rPr>
      </w:pPr>
      <w:r>
        <w:rPr>
          <w:rFonts w:ascii="Times New Roman" w:hAnsi="Times New Roman"/>
          <w:b w:val="1"/>
          <w:bCs w:val="1"/>
          <w:rtl w:val="0"/>
          <w:lang w:val="en-US"/>
        </w:rPr>
        <w:t>Any other</w:t>
      </w:r>
      <w:r>
        <w:rPr>
          <w:rFonts w:ascii="Times New Roman" w:hAnsi="Times New Roman"/>
          <w:rtl w:val="0"/>
          <w:lang w:val="en-US"/>
        </w:rPr>
        <w:t>: Trainees will be encouraged to publish papers in peer reviewed journals.</w:t>
      </w:r>
    </w:p>
    <w:p>
      <w:pPr>
        <w:pStyle w:val="Body"/>
        <w:spacing w:after="0" w:line="240" w:lineRule="auto"/>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rPr>
      </w:pPr>
      <w:r>
        <w:rPr>
          <w:rFonts w:ascii="Times New Roman" w:hAnsi="Times New Roman"/>
          <w:b w:val="1"/>
          <w:bCs w:val="1"/>
          <w:rtl w:val="0"/>
          <w:lang w:val="fr-FR"/>
        </w:rPr>
        <w:t>Orientation program:</w:t>
      </w:r>
      <w:r>
        <w:rPr>
          <w:rFonts w:ascii="Times New Roman" w:cs="Times New Roman" w:hAnsi="Times New Roman" w:eastAsia="Times New Roman"/>
          <w:rtl w:val="0"/>
        </w:rPr>
        <w:tab/>
        <w:t>Ex: a) Use of library, b) Laboratory procedures, c) National programs,                                                d) Any other: Not essential.</w:t>
      </w: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Training and teaching skills and research methodology:</w:t>
      </w: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Trainees will be encouraged to participate in teaching activities related to MDS (Oral Maxillofacial Surgery). Fellowship trainees will have to initiate and complete an independent research project under supervision.</w:t>
      </w:r>
    </w:p>
    <w:p>
      <w:pPr>
        <w:pStyle w:val="Body"/>
        <w:spacing w:after="0" w:line="240" w:lineRule="auto"/>
        <w:jc w:val="both"/>
        <w:rPr>
          <w:rFonts w:ascii="Times New Roman" w:cs="Times New Roman" w:hAnsi="Times New Roman" w:eastAsia="Times New Roman"/>
          <w:b w:val="1"/>
          <w:bCs w:val="1"/>
        </w:rPr>
      </w:pPr>
    </w:p>
    <w:p>
      <w:pPr>
        <w:pStyle w:val="Body"/>
        <w:spacing w:after="0" w:line="240" w:lineRule="auto"/>
        <w:jc w:val="both"/>
        <w:rPr>
          <w:rFonts w:ascii="Times New Roman" w:cs="Times New Roman" w:hAnsi="Times New Roman" w:eastAsia="Times New Roman"/>
          <w:b w:val="1"/>
          <w:bCs w:val="1"/>
        </w:rPr>
      </w:pPr>
      <w:r>
        <w:rPr>
          <w:rFonts w:ascii="Times New Roman" w:hAnsi="Times New Roman"/>
          <w:b w:val="1"/>
          <w:bCs w:val="1"/>
          <w:rtl w:val="0"/>
          <w:lang w:val="en-US"/>
        </w:rPr>
        <w:t>Monitoring of teaching / learning activities</w:t>
      </w: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Methods:</w:t>
      </w:r>
    </w:p>
    <w:p>
      <w:pPr>
        <w:pStyle w:val="Body"/>
        <w:numPr>
          <w:ilvl w:val="0"/>
          <w:numId w:val="16"/>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Direct consultant to trainee interaction.</w:t>
      </w:r>
    </w:p>
    <w:p>
      <w:pPr>
        <w:pStyle w:val="Body"/>
        <w:numPr>
          <w:ilvl w:val="0"/>
          <w:numId w:val="16"/>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Maintenance of log book.</w:t>
      </w:r>
    </w:p>
    <w:p>
      <w:pPr>
        <w:pStyle w:val="Body"/>
        <w:numPr>
          <w:ilvl w:val="0"/>
          <w:numId w:val="16"/>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Formal quarterly review of performance.</w:t>
      </w:r>
    </w:p>
    <w:p>
      <w:pPr>
        <w:pStyle w:val="Body"/>
        <w:numPr>
          <w:ilvl w:val="0"/>
          <w:numId w:val="18"/>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 xml:space="preserve">Frequency </w:t>
      </w:r>
    </w:p>
    <w:p>
      <w:pPr>
        <w:pStyle w:val="Body"/>
        <w:numPr>
          <w:ilvl w:val="0"/>
          <w:numId w:val="18"/>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Schedules or checklists, log books diary.</w:t>
      </w:r>
    </w:p>
    <w:p>
      <w:pPr>
        <w:pStyle w:val="List Paragraph"/>
        <w:jc w:val="both"/>
        <w:rPr>
          <w:rFonts w:ascii="Times New Roman" w:cs="Times New Roman" w:hAnsi="Times New Roman" w:eastAsia="Times New Roman"/>
          <w:b w:val="1"/>
          <w:bCs w:val="1"/>
        </w:rPr>
      </w:pPr>
    </w:p>
    <w:p>
      <w:pPr>
        <w:pStyle w:val="Body"/>
        <w:jc w:val="both"/>
        <w:rPr>
          <w:rFonts w:ascii="Times New Roman" w:cs="Times New Roman" w:hAnsi="Times New Roman" w:eastAsia="Times New Roman"/>
          <w:b w:val="1"/>
          <w:bCs w:val="1"/>
          <w:color w:val="ff0000"/>
          <w:u w:color="ff0000"/>
        </w:rPr>
      </w:pPr>
      <w:r>
        <w:rPr>
          <w:rFonts w:ascii="Times New Roman" w:hAnsi="Times New Roman"/>
          <w:b w:val="1"/>
          <w:bCs w:val="1"/>
          <w:color w:val="ff0000"/>
          <w:u w:color="ff0000"/>
          <w:rtl w:val="0"/>
          <w:lang w:val="en-US"/>
        </w:rPr>
        <w:t>Final Assessment to be submitted by the Director at the end of Programme to AOMSI.</w:t>
      </w:r>
    </w:p>
    <w:p>
      <w:pPr>
        <w:pStyle w:val="Body"/>
        <w:spacing w:after="0" w:line="240" w:lineRule="auto"/>
        <w:ind w:left="60" w:firstLine="0"/>
        <w:jc w:val="both"/>
        <w:rPr>
          <w:rFonts w:ascii="Times New Roman" w:cs="Times New Roman" w:hAnsi="Times New Roman" w:eastAsia="Times New Roman"/>
          <w:b w:val="1"/>
          <w:bCs w:val="1"/>
          <w:u w:val="single"/>
        </w:rPr>
      </w:pPr>
    </w:p>
    <w:p>
      <w:pPr>
        <w:pStyle w:val="Body"/>
        <w:spacing w:after="0" w:line="240" w:lineRule="auto"/>
        <w:ind w:left="60" w:firstLine="0"/>
        <w:jc w:val="both"/>
        <w:rPr>
          <w:rFonts w:ascii="Times New Roman" w:cs="Times New Roman" w:hAnsi="Times New Roman" w:eastAsia="Times New Roman"/>
          <w:b w:val="1"/>
          <w:bCs w:val="1"/>
        </w:rPr>
      </w:pPr>
      <w:r>
        <w:rPr>
          <w:rFonts w:ascii="Times New Roman" w:hAnsi="Times New Roman"/>
          <w:b w:val="1"/>
          <w:bCs w:val="1"/>
          <w:rtl w:val="0"/>
          <w:lang w:val="en-US"/>
        </w:rPr>
        <w:t>Recommended books and journals:</w:t>
      </w: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Fonseca RJ Oral and Maxillofacial Surgery: Orthognathic Surgery 2</w:t>
      </w:r>
      <w:r>
        <w:rPr>
          <w:rFonts w:ascii="Times New Roman" w:hAnsi="Times New Roman"/>
          <w:vertAlign w:val="superscript"/>
          <w:rtl w:val="0"/>
          <w:lang w:val="en-US"/>
        </w:rPr>
        <w:t>nd</w:t>
      </w:r>
      <w:r>
        <w:rPr>
          <w:rFonts w:ascii="Times New Roman" w:hAnsi="Times New Roman"/>
          <w:rtl w:val="0"/>
          <w:lang w:val="en-US"/>
        </w:rPr>
        <w:t xml:space="preserve"> Edition Volume 2 The University Of Michigan Elsevier Health Sciences Saunders 2000. </w:t>
      </w:r>
    </w:p>
    <w:p>
      <w:pPr>
        <w:pStyle w:val="Body"/>
        <w:spacing w:after="0" w:line="240" w:lineRule="auto"/>
        <w:ind w:left="60" w:firstLine="0"/>
        <w:jc w:val="both"/>
        <w:rPr>
          <w:rFonts w:ascii="Times New Roman" w:cs="Times New Roman" w:hAnsi="Times New Roman" w:eastAsia="Times New Roman"/>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Reyneke JP Essentials of Orthognathic Surgery 2</w:t>
      </w:r>
      <w:r>
        <w:rPr>
          <w:rFonts w:ascii="Times New Roman" w:hAnsi="Times New Roman"/>
          <w:vertAlign w:val="superscript"/>
          <w:rtl w:val="0"/>
          <w:lang w:val="en-US"/>
        </w:rPr>
        <w:t xml:space="preserve">nd </w:t>
      </w:r>
      <w:r>
        <w:rPr>
          <w:rFonts w:ascii="Times New Roman" w:hAnsi="Times New Roman"/>
          <w:rtl w:val="0"/>
          <w:lang w:val="en-US"/>
        </w:rPr>
        <w:t>Edition Quintessence Publishing Co, Inc. Carol Stream 2003.</w:t>
      </w:r>
    </w:p>
    <w:p>
      <w:pPr>
        <w:pStyle w:val="Body"/>
        <w:ind w:left="720" w:firstLine="0"/>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Miloro M, Ghali GE, Larsen PE, Waite PD Peterson</w:t>
      </w:r>
      <w:r>
        <w:rPr>
          <w:rFonts w:ascii="Times New Roman" w:hAnsi="Times New Roman" w:hint="default"/>
          <w:rtl w:val="0"/>
          <w:lang w:val="en-US"/>
        </w:rPr>
        <w:t>’</w:t>
      </w:r>
      <w:r>
        <w:rPr>
          <w:rFonts w:ascii="Times New Roman" w:hAnsi="Times New Roman"/>
          <w:rtl w:val="0"/>
          <w:lang w:val="en-US"/>
        </w:rPr>
        <w:t>s Principles of Oral and Maxillofacial Surgery 2</w:t>
      </w:r>
      <w:r>
        <w:rPr>
          <w:rFonts w:ascii="Times New Roman" w:hAnsi="Times New Roman"/>
          <w:vertAlign w:val="superscript"/>
          <w:rtl w:val="0"/>
          <w:lang w:val="en-US"/>
        </w:rPr>
        <w:t>nd</w:t>
      </w:r>
      <w:r>
        <w:rPr>
          <w:rFonts w:ascii="Times New Roman" w:hAnsi="Times New Roman"/>
          <w:rtl w:val="0"/>
          <w:lang w:val="en-US"/>
        </w:rPr>
        <w:t xml:space="preserve"> Edition Volume 2  B.C. Decker Inc. Hamilton 2004.</w:t>
      </w:r>
    </w:p>
    <w:p>
      <w:pPr>
        <w:pStyle w:val="Body"/>
        <w:spacing w:after="0" w:line="240" w:lineRule="auto"/>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Posnik JC Principles and Practice of Orthognathic Surgery: Principles and Practice            1</w:t>
      </w:r>
      <w:r>
        <w:rPr>
          <w:rFonts w:ascii="Times New Roman" w:hAnsi="Times New Roman"/>
          <w:vertAlign w:val="superscript"/>
          <w:rtl w:val="0"/>
          <w:lang w:val="en-US"/>
        </w:rPr>
        <w:t>st</w:t>
      </w:r>
      <w:r>
        <w:rPr>
          <w:rFonts w:ascii="Times New Roman" w:hAnsi="Times New Roman"/>
          <w:rtl w:val="0"/>
          <w:lang w:val="en-US"/>
        </w:rPr>
        <w:t xml:space="preserve"> Edition Volume 1-2 St. Louis Elsevier Inc.  Saunders 2013.</w:t>
      </w:r>
    </w:p>
    <w:p>
      <w:pPr>
        <w:pStyle w:val="Body"/>
        <w:ind w:left="720" w:firstLine="0"/>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Henderson D Color Atlas and Textbook of Orthognathic Surgery: The Surgery of Facial Skeleton Deformity 2</w:t>
      </w:r>
      <w:r>
        <w:rPr>
          <w:rFonts w:ascii="Times New Roman" w:hAnsi="Times New Roman"/>
          <w:vertAlign w:val="superscript"/>
          <w:rtl w:val="0"/>
          <w:lang w:val="en-US"/>
        </w:rPr>
        <w:t>nd</w:t>
      </w:r>
      <w:r>
        <w:rPr>
          <w:rFonts w:ascii="Times New Roman" w:hAnsi="Times New Roman"/>
          <w:rtl w:val="0"/>
          <w:lang w:val="en-US"/>
        </w:rPr>
        <w:t xml:space="preserve"> Edition The University of Michigan Mosby Year Book Medical Publishers 1999.</w:t>
      </w:r>
    </w:p>
    <w:p>
      <w:pPr>
        <w:pStyle w:val="Body"/>
        <w:ind w:left="720" w:firstLine="0"/>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Mani V Orthognathic Surgery: Esthetic Surgery of the Face 1</w:t>
      </w:r>
      <w:r>
        <w:rPr>
          <w:rFonts w:ascii="Times New Roman" w:hAnsi="Times New Roman"/>
          <w:vertAlign w:val="superscript"/>
          <w:rtl w:val="0"/>
          <w:lang w:val="en-US"/>
        </w:rPr>
        <w:t>st</w:t>
      </w:r>
      <w:r>
        <w:rPr>
          <w:rFonts w:ascii="Times New Roman" w:hAnsi="Times New Roman"/>
          <w:rtl w:val="0"/>
          <w:lang w:val="en-US"/>
        </w:rPr>
        <w:t xml:space="preserve"> Edition Jaypee Brothers Medical Publishers 2014.</w:t>
      </w:r>
    </w:p>
    <w:p>
      <w:pPr>
        <w:pStyle w:val="Body"/>
        <w:ind w:left="720" w:firstLine="0"/>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Mc Carthy JG, Li M, Coleman JJ, Sadove AM Aesthetic Surgery of Craniofacial Skeleton: An Atlas 1</w:t>
      </w:r>
      <w:r>
        <w:rPr>
          <w:rFonts w:ascii="Times New Roman" w:hAnsi="Times New Roman"/>
          <w:vertAlign w:val="superscript"/>
          <w:rtl w:val="0"/>
          <w:lang w:val="en-US"/>
        </w:rPr>
        <w:t>st</w:t>
      </w:r>
      <w:r>
        <w:rPr>
          <w:rFonts w:ascii="Times New Roman" w:hAnsi="Times New Roman"/>
          <w:rtl w:val="0"/>
          <w:lang w:val="en-US"/>
        </w:rPr>
        <w:t xml:space="preserve"> Edition New York Springer </w:t>
      </w:r>
      <w:r>
        <w:rPr>
          <w:rFonts w:ascii="Times New Roman" w:hAnsi="Times New Roman" w:hint="default"/>
          <w:rtl w:val="0"/>
          <w:lang w:val="en-US"/>
        </w:rPr>
        <w:t>–</w:t>
      </w:r>
      <w:r>
        <w:rPr>
          <w:rFonts w:ascii="Times New Roman" w:hAnsi="Times New Roman"/>
          <w:rtl w:val="0"/>
          <w:lang w:val="en-US"/>
        </w:rPr>
        <w:t>Verlag New York Inc. 2012.</w:t>
      </w:r>
    </w:p>
    <w:p>
      <w:pPr>
        <w:pStyle w:val="Body"/>
        <w:ind w:left="720" w:firstLine="0"/>
        <w:jc w:val="both"/>
        <w:rPr>
          <w:rFonts w:ascii="Times New Roman" w:cs="Times New Roman" w:hAnsi="Times New Roman" w:eastAsia="Times New Roman"/>
          <w:lang w:val="en-US"/>
        </w:rPr>
      </w:pPr>
    </w:p>
    <w:p>
      <w:pPr>
        <w:pStyle w:val="Body"/>
        <w:numPr>
          <w:ilvl w:val="0"/>
          <w:numId w:val="20"/>
        </w:numPr>
        <w:bidi w:val="0"/>
        <w:spacing w:after="0" w:line="240" w:lineRule="auto"/>
        <w:ind w:right="0"/>
        <w:jc w:val="both"/>
        <w:rPr>
          <w:rFonts w:ascii="Times New Roman" w:cs="Times New Roman" w:hAnsi="Times New Roman" w:eastAsia="Times New Roman"/>
          <w:rtl w:val="0"/>
          <w:lang w:val="en-US"/>
        </w:rPr>
      </w:pPr>
      <w:r>
        <w:rPr>
          <w:rFonts w:ascii="Times New Roman" w:hAnsi="Times New Roman"/>
          <w:rtl w:val="0"/>
          <w:lang w:val="en-US"/>
        </w:rPr>
        <w:t>Epker BN, Stella JP, Fish LC Dentofacial Deformities: Integrated Orthodontic and Surgical Correction 2</w:t>
      </w:r>
      <w:r>
        <w:rPr>
          <w:rFonts w:ascii="Times New Roman" w:hAnsi="Times New Roman"/>
          <w:vertAlign w:val="superscript"/>
          <w:rtl w:val="0"/>
          <w:lang w:val="en-US"/>
        </w:rPr>
        <w:t>nd</w:t>
      </w:r>
      <w:r>
        <w:rPr>
          <w:rFonts w:ascii="Times New Roman" w:hAnsi="Times New Roman"/>
          <w:rtl w:val="0"/>
          <w:lang w:val="en-US"/>
        </w:rPr>
        <w:t xml:space="preserve"> Edition Volume 3 Mosby January 1998.</w:t>
      </w: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rPr>
          <w:rFonts w:ascii="Times New Roman" w:cs="Times New Roman" w:hAnsi="Times New Roman" w:eastAsia="Times New Roman"/>
        </w:rPr>
      </w:pPr>
    </w:p>
    <w:p>
      <w:pPr>
        <w:pStyle w:val="Body"/>
        <w:spacing w:after="0" w:line="240" w:lineRule="auto"/>
        <w:ind w:left="60" w:firstLine="0"/>
        <w:jc w:val="both"/>
      </w:pPr>
      <w:r>
        <w:rPr>
          <w:rFonts w:ascii="Times New Roman" w:cs="Times New Roman" w:hAnsi="Times New Roman" w:eastAsia="Times New Roman"/>
        </w:rPr>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1</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8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6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0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2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6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4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s>
        <w:ind w:left="11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s>
        <w:ind w:left="1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s>
        <w:ind w:left="25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s>
        <w:ind w:left="33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s>
        <w:ind w:left="40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s>
        <w:ind w:left="47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s>
        <w:ind w:left="54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s>
        <w:ind w:left="61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60"/>
        </w:tabs>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60"/>
        </w:tabs>
        <w:ind w:left="210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60"/>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60"/>
        </w:tabs>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60"/>
        </w:tabs>
        <w:ind w:left="426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60"/>
        </w:tabs>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60"/>
        </w:tabs>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60"/>
        </w:tabs>
        <w:ind w:left="64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4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4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985"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0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42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145"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6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585"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305"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18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56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4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6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00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2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4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6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1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